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A3" w:rsidRPr="006D10A3" w:rsidRDefault="006D10A3" w:rsidP="006D10A3">
      <w:pPr>
        <w:keepNext/>
        <w:keepLines/>
        <w:spacing w:after="0" w:line="276" w:lineRule="auto"/>
        <w:jc w:val="both"/>
        <w:outlineLvl w:val="0"/>
        <w:rPr>
          <w:rFonts w:ascii="Times New Roman" w:eastAsia="SimSun" w:hAnsi="Times New Roman" w:cs="Times New Roman"/>
          <w:b/>
          <w:color w:val="2E74B5"/>
          <w:sz w:val="20"/>
          <w:szCs w:val="20"/>
          <w:lang w:eastAsia="tr-TR"/>
        </w:rPr>
      </w:pPr>
      <w:bookmarkStart w:id="0" w:name="_Toc96003057"/>
      <w:r w:rsidRPr="006D10A3">
        <w:rPr>
          <w:rFonts w:ascii="Calibri" w:eastAsia="SimSun" w:hAnsi="Calibri" w:cs="Times New Roman"/>
          <w:b/>
          <w:i/>
          <w:color w:val="2E74B5"/>
          <w:sz w:val="20"/>
          <w:szCs w:val="20"/>
          <w:lang w:eastAsia="tr-TR"/>
        </w:rPr>
        <w:t>Ek-5</w:t>
      </w:r>
      <w:r w:rsidRPr="006D10A3">
        <w:rPr>
          <w:rFonts w:ascii="Calibri" w:eastAsia="SimSun" w:hAnsi="Calibri" w:cs="Times New Roman"/>
          <w:b/>
          <w:i/>
          <w:color w:val="2E74B5"/>
          <w:sz w:val="20"/>
          <w:szCs w:val="20"/>
          <w:lang w:eastAsia="tr-TR"/>
        </w:rPr>
        <w:tab/>
        <w:t>KYO (Bireysel Hibeler)-Hibe Sözleşmesi</w:t>
      </w:r>
      <w:bookmarkEnd w:id="0"/>
      <w:r w:rsidRPr="006D10A3">
        <w:rPr>
          <w:rFonts w:ascii="Calibri" w:eastAsia="SimSun" w:hAnsi="Calibri" w:cs="Times New Roman"/>
          <w:b/>
          <w:i/>
          <w:color w:val="2E74B5"/>
          <w:sz w:val="20"/>
          <w:szCs w:val="20"/>
          <w:lang w:eastAsia="tr-TR"/>
        </w:rPr>
        <w:t xml:space="preserve"> </w:t>
      </w:r>
    </w:p>
    <w:p w:rsidR="006D10A3" w:rsidRPr="006D10A3" w:rsidRDefault="006D10A3" w:rsidP="006D10A3">
      <w:pPr>
        <w:spacing w:after="0" w:line="240" w:lineRule="auto"/>
        <w:rPr>
          <w:rFonts w:ascii="Times New Roman" w:eastAsia="Calibri" w:hAnsi="Times New Roman" w:cs="Times New Roman"/>
          <w:b/>
          <w:sz w:val="20"/>
          <w:szCs w:val="20"/>
          <w:lang w:val="en-US" w:bidi="en-US"/>
        </w:rPr>
      </w:pPr>
    </w:p>
    <w:p w:rsidR="006D10A3" w:rsidRPr="006D10A3" w:rsidRDefault="006D10A3" w:rsidP="006D10A3">
      <w:pPr>
        <w:spacing w:after="0" w:line="240" w:lineRule="auto"/>
        <w:rPr>
          <w:rFonts w:ascii="Times New Roman" w:eastAsia="Calibri" w:hAnsi="Times New Roman" w:cs="Times New Roman"/>
          <w:b/>
          <w:sz w:val="20"/>
          <w:szCs w:val="20"/>
          <w:lang w:val="en-US" w:bidi="en-US"/>
        </w:rPr>
      </w:pPr>
    </w:p>
    <w:p w:rsidR="006D10A3" w:rsidRPr="006D10A3" w:rsidRDefault="006D10A3" w:rsidP="006D10A3">
      <w:pPr>
        <w:spacing w:after="0" w:line="240" w:lineRule="auto"/>
        <w:jc w:val="center"/>
        <w:rPr>
          <w:rFonts w:ascii="Times New Roman" w:eastAsia="Calibri" w:hAnsi="Times New Roman" w:cs="Times New Roman"/>
          <w:b/>
          <w:sz w:val="20"/>
          <w:szCs w:val="20"/>
          <w:lang w:val="en-US" w:bidi="en-US"/>
        </w:rPr>
      </w:pPr>
      <w:r w:rsidRPr="006D10A3">
        <w:rPr>
          <w:rFonts w:ascii="Times New Roman" w:eastAsia="Calibri" w:hAnsi="Times New Roman" w:cs="Times New Roman"/>
          <w:b/>
          <w:sz w:val="20"/>
          <w:szCs w:val="20"/>
          <w:lang w:val="en-US" w:bidi="en-US"/>
        </w:rPr>
        <w:t>KYO (BİREYSEL HİBELER)</w:t>
      </w:r>
    </w:p>
    <w:p w:rsidR="006D10A3" w:rsidRPr="006D10A3" w:rsidRDefault="006D10A3" w:rsidP="006D10A3">
      <w:pPr>
        <w:spacing w:after="0" w:line="240" w:lineRule="auto"/>
        <w:rPr>
          <w:rFonts w:ascii="Times New Roman" w:eastAsia="Calibri" w:hAnsi="Times New Roman" w:cs="Times New Roman"/>
          <w:b/>
          <w:sz w:val="20"/>
          <w:szCs w:val="20"/>
          <w:lang w:val="en-US" w:bidi="en-US"/>
        </w:rPr>
      </w:pPr>
    </w:p>
    <w:p w:rsidR="006D10A3" w:rsidRPr="006D10A3" w:rsidRDefault="006D10A3" w:rsidP="006D10A3">
      <w:pPr>
        <w:spacing w:after="0" w:line="240" w:lineRule="auto"/>
        <w:ind w:firstLine="360"/>
        <w:jc w:val="center"/>
        <w:rPr>
          <w:rFonts w:ascii="Times New Roman" w:eastAsia="Calibri" w:hAnsi="Times New Roman" w:cs="Times New Roman"/>
          <w:b/>
          <w:sz w:val="20"/>
          <w:szCs w:val="20"/>
          <w:lang w:val="en-US" w:bidi="en-US"/>
        </w:rPr>
      </w:pPr>
      <w:r w:rsidRPr="006D10A3">
        <w:rPr>
          <w:rFonts w:ascii="Times New Roman" w:eastAsia="Calibri" w:hAnsi="Times New Roman" w:cs="Times New Roman"/>
          <w:b/>
          <w:sz w:val="20"/>
          <w:szCs w:val="20"/>
          <w:lang w:val="en-US" w:bidi="en-US"/>
        </w:rPr>
        <w:t>HİBE SÖZLEŞMESİ</w:t>
      </w:r>
    </w:p>
    <w:p w:rsidR="006D10A3" w:rsidRPr="006D10A3" w:rsidRDefault="006D10A3" w:rsidP="006D10A3">
      <w:pPr>
        <w:spacing w:after="0" w:line="240" w:lineRule="auto"/>
        <w:ind w:firstLine="360"/>
        <w:jc w:val="center"/>
        <w:rPr>
          <w:rFonts w:ascii="Times New Roman" w:eastAsia="Calibri" w:hAnsi="Times New Roman" w:cs="Times New Roman"/>
          <w:b/>
          <w:sz w:val="20"/>
          <w:szCs w:val="20"/>
          <w:lang w:bidi="en-US"/>
        </w:rPr>
      </w:pPr>
      <w:r w:rsidRPr="006D10A3">
        <w:rPr>
          <w:rFonts w:ascii="Times New Roman" w:eastAsia="Calibri" w:hAnsi="Times New Roman" w:cs="Times New Roman"/>
          <w:b/>
          <w:sz w:val="20"/>
          <w:szCs w:val="20"/>
          <w:lang w:bidi="en-US"/>
        </w:rPr>
        <w:t>(Bireysel Yatırımlar İçin)</w:t>
      </w:r>
    </w:p>
    <w:p w:rsidR="006D10A3" w:rsidRPr="006D10A3" w:rsidRDefault="006D10A3" w:rsidP="006D10A3">
      <w:pPr>
        <w:spacing w:after="120" w:line="276" w:lineRule="auto"/>
        <w:jc w:val="center"/>
        <w:rPr>
          <w:rFonts w:ascii="Calibri" w:eastAsia="Times New Roman" w:hAnsi="Calibri" w:cs="Times New Roman"/>
          <w:bCs/>
          <w:iCs/>
          <w:color w:val="5A5A5A"/>
          <w:sz w:val="20"/>
          <w:szCs w:val="20"/>
          <w:lang w:eastAsia="tr-TR"/>
        </w:rPr>
      </w:pPr>
    </w:p>
    <w:p w:rsidR="006D10A3" w:rsidRPr="006D10A3" w:rsidRDefault="006D10A3" w:rsidP="006D10A3">
      <w:pPr>
        <w:spacing w:after="120" w:line="276" w:lineRule="auto"/>
        <w:jc w:val="center"/>
        <w:rPr>
          <w:rFonts w:ascii="Calibri" w:eastAsia="Times New Roman" w:hAnsi="Calibri" w:cs="Times New Roman"/>
          <w:b/>
          <w:bCs/>
          <w:iCs/>
          <w:color w:val="5A5A5A"/>
          <w:sz w:val="20"/>
          <w:szCs w:val="20"/>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48"/>
      </w:tblGrid>
      <w:tr w:rsidR="006D10A3" w:rsidRPr="006D10A3" w:rsidTr="007F78BB">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before="140" w:after="200" w:line="276" w:lineRule="auto"/>
              <w:ind w:firstLine="360"/>
              <w:outlineLvl w:val="0"/>
              <w:rPr>
                <w:rFonts w:ascii="Times New Roman" w:eastAsia="Times New Roman" w:hAnsi="Times New Roman" w:cs="Times New Roman"/>
                <w:bCs/>
                <w:kern w:val="28"/>
                <w:sz w:val="20"/>
                <w:szCs w:val="20"/>
                <w:lang w:bidi="en-US"/>
              </w:rPr>
            </w:pPr>
            <w:bookmarkStart w:id="1" w:name="_Toc75790250"/>
            <w:bookmarkStart w:id="2" w:name="_Toc76039687"/>
            <w:bookmarkStart w:id="3" w:name="_Toc78978754"/>
            <w:bookmarkStart w:id="4" w:name="_Toc91769240"/>
            <w:bookmarkStart w:id="5" w:name="_Toc91771001"/>
            <w:bookmarkStart w:id="6" w:name="_Toc91850740"/>
            <w:bookmarkStart w:id="7" w:name="_Toc92109476"/>
            <w:bookmarkStart w:id="8" w:name="_Toc92122179"/>
            <w:bookmarkStart w:id="9" w:name="_Toc92209011"/>
            <w:bookmarkStart w:id="10" w:name="_Toc95917966"/>
            <w:bookmarkStart w:id="11" w:name="_Toc95923599"/>
            <w:bookmarkStart w:id="12" w:name="_Toc95923722"/>
            <w:bookmarkStart w:id="13" w:name="_Toc96001191"/>
            <w:bookmarkStart w:id="14" w:name="_Toc96001405"/>
            <w:bookmarkStart w:id="15" w:name="_Toc96003058"/>
            <w:r w:rsidRPr="006D10A3">
              <w:rPr>
                <w:rFonts w:ascii="Times New Roman" w:eastAsia="Times New Roman" w:hAnsi="Times New Roman" w:cs="Times New Roman"/>
                <w:b/>
                <w:bCs/>
                <w:kern w:val="28"/>
                <w:sz w:val="20"/>
                <w:szCs w:val="20"/>
                <w:lang w:bidi="en-US"/>
              </w:rPr>
              <w:t>Yatırımcının Adı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c>
          <w:tcPr>
            <w:tcW w:w="7348"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before="140" w:after="200" w:line="276" w:lineRule="auto"/>
              <w:ind w:firstLine="360"/>
              <w:outlineLvl w:val="0"/>
              <w:rPr>
                <w:rFonts w:ascii="Times New Roman" w:eastAsia="Times New Roman" w:hAnsi="Times New Roman" w:cs="Times New Roman"/>
                <w:bCs/>
                <w:kern w:val="28"/>
                <w:sz w:val="20"/>
                <w:szCs w:val="20"/>
                <w:lang w:bidi="en-US"/>
              </w:rPr>
            </w:pPr>
          </w:p>
        </w:tc>
      </w:tr>
      <w:tr w:rsidR="006D10A3" w:rsidRPr="006D10A3" w:rsidTr="007F78BB">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before="140" w:after="200" w:line="276" w:lineRule="auto"/>
              <w:ind w:firstLine="360"/>
              <w:outlineLvl w:val="0"/>
              <w:rPr>
                <w:rFonts w:ascii="Times New Roman" w:eastAsia="Times New Roman" w:hAnsi="Times New Roman" w:cs="Times New Roman"/>
                <w:b/>
                <w:bCs/>
                <w:kern w:val="28"/>
                <w:sz w:val="20"/>
                <w:szCs w:val="20"/>
                <w:lang w:bidi="en-US"/>
              </w:rPr>
            </w:pPr>
            <w:bookmarkStart w:id="16" w:name="_Toc75790251"/>
            <w:bookmarkStart w:id="17" w:name="_Toc76039688"/>
            <w:bookmarkStart w:id="18" w:name="_Toc78978755"/>
            <w:bookmarkStart w:id="19" w:name="_Toc91769241"/>
            <w:bookmarkStart w:id="20" w:name="_Toc91771002"/>
            <w:bookmarkStart w:id="21" w:name="_Toc91850741"/>
            <w:bookmarkStart w:id="22" w:name="_Toc92109477"/>
            <w:bookmarkStart w:id="23" w:name="_Toc92122180"/>
            <w:bookmarkStart w:id="24" w:name="_Toc92209012"/>
            <w:bookmarkStart w:id="25" w:name="_Toc95917967"/>
            <w:bookmarkStart w:id="26" w:name="_Toc95923600"/>
            <w:bookmarkStart w:id="27" w:name="_Toc95923723"/>
            <w:bookmarkStart w:id="28" w:name="_Toc96001192"/>
            <w:bookmarkStart w:id="29" w:name="_Toc96001406"/>
            <w:bookmarkStart w:id="30" w:name="_Toc96003059"/>
            <w:r w:rsidRPr="006D10A3">
              <w:rPr>
                <w:rFonts w:ascii="Times New Roman" w:eastAsia="Times New Roman" w:hAnsi="Times New Roman" w:cs="Times New Roman"/>
                <w:b/>
                <w:bCs/>
                <w:kern w:val="28"/>
                <w:sz w:val="20"/>
                <w:szCs w:val="20"/>
                <w:lang w:bidi="en-US"/>
              </w:rPr>
              <w:t>Hibe Konusu</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7348"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before="140" w:after="200" w:line="276" w:lineRule="auto"/>
              <w:ind w:firstLine="360"/>
              <w:outlineLvl w:val="0"/>
              <w:rPr>
                <w:rFonts w:ascii="Times New Roman" w:eastAsia="Times New Roman" w:hAnsi="Times New Roman" w:cs="Times New Roman"/>
                <w:b/>
                <w:bCs/>
                <w:kern w:val="28"/>
                <w:sz w:val="20"/>
                <w:szCs w:val="20"/>
                <w:lang w:bidi="en-US"/>
              </w:rPr>
            </w:pPr>
          </w:p>
        </w:tc>
      </w:tr>
      <w:tr w:rsidR="006D10A3" w:rsidRPr="006D10A3" w:rsidTr="007F78BB">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before="140" w:after="200" w:line="276" w:lineRule="auto"/>
              <w:ind w:firstLine="360"/>
              <w:outlineLvl w:val="0"/>
              <w:rPr>
                <w:rFonts w:ascii="Times New Roman" w:eastAsia="Times New Roman" w:hAnsi="Times New Roman" w:cs="Times New Roman"/>
                <w:b/>
                <w:bCs/>
                <w:kern w:val="28"/>
                <w:sz w:val="20"/>
                <w:szCs w:val="20"/>
                <w:lang w:bidi="en-US"/>
              </w:rPr>
            </w:pPr>
            <w:bookmarkStart w:id="31" w:name="_Toc75790252"/>
            <w:bookmarkStart w:id="32" w:name="_Toc76039689"/>
            <w:bookmarkStart w:id="33" w:name="_Toc78978756"/>
            <w:bookmarkStart w:id="34" w:name="_Toc91769242"/>
            <w:bookmarkStart w:id="35" w:name="_Toc91771003"/>
            <w:bookmarkStart w:id="36" w:name="_Toc91850742"/>
            <w:bookmarkStart w:id="37" w:name="_Toc92109478"/>
            <w:bookmarkStart w:id="38" w:name="_Toc92122181"/>
            <w:bookmarkStart w:id="39" w:name="_Toc92209013"/>
            <w:bookmarkStart w:id="40" w:name="_Toc95917968"/>
            <w:bookmarkStart w:id="41" w:name="_Toc95923601"/>
            <w:bookmarkStart w:id="42" w:name="_Toc95923724"/>
            <w:bookmarkStart w:id="43" w:name="_Toc96001193"/>
            <w:bookmarkStart w:id="44" w:name="_Toc96001407"/>
            <w:bookmarkStart w:id="45" w:name="_Toc96003060"/>
            <w:r w:rsidRPr="006D10A3">
              <w:rPr>
                <w:rFonts w:ascii="Times New Roman" w:eastAsia="Times New Roman" w:hAnsi="Times New Roman" w:cs="Times New Roman"/>
                <w:b/>
                <w:bCs/>
                <w:kern w:val="28"/>
                <w:sz w:val="20"/>
                <w:szCs w:val="20"/>
                <w:lang w:bidi="en-US"/>
              </w:rPr>
              <w:t>Proje Numarası*</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c>
        <w:tc>
          <w:tcPr>
            <w:tcW w:w="7348"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before="140" w:after="200" w:line="276" w:lineRule="auto"/>
              <w:ind w:firstLine="360"/>
              <w:outlineLvl w:val="0"/>
              <w:rPr>
                <w:rFonts w:ascii="Times New Roman" w:eastAsia="Times New Roman" w:hAnsi="Times New Roman" w:cs="Times New Roman"/>
                <w:b/>
                <w:bCs/>
                <w:kern w:val="28"/>
                <w:sz w:val="20"/>
                <w:szCs w:val="20"/>
                <w:lang w:bidi="en-US"/>
              </w:rPr>
            </w:pPr>
          </w:p>
        </w:tc>
      </w:tr>
    </w:tbl>
    <w:p w:rsidR="006D10A3" w:rsidRPr="006D10A3" w:rsidRDefault="006D10A3" w:rsidP="006D10A3">
      <w:pPr>
        <w:spacing w:after="0" w:line="240" w:lineRule="auto"/>
        <w:ind w:right="6" w:firstLine="360"/>
        <w:jc w:val="both"/>
        <w:rPr>
          <w:rFonts w:ascii="Times New Roman" w:eastAsia="Calibri" w:hAnsi="Times New Roman" w:cs="Times New Roman"/>
          <w:sz w:val="20"/>
          <w:szCs w:val="20"/>
          <w:lang w:bidi="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719"/>
        <w:gridCol w:w="1843"/>
        <w:gridCol w:w="2817"/>
      </w:tblGrid>
      <w:tr w:rsidR="006D10A3" w:rsidRPr="006D10A3" w:rsidTr="007F78BB">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jc w:val="center"/>
              <w:rPr>
                <w:rFonts w:ascii="Times New Roman" w:eastAsia="Calibri" w:hAnsi="Times New Roman" w:cs="Times New Roman"/>
                <w:b/>
                <w:sz w:val="20"/>
                <w:szCs w:val="20"/>
                <w:lang w:bidi="en-US"/>
              </w:rPr>
            </w:pPr>
            <w:r w:rsidRPr="006D10A3">
              <w:rPr>
                <w:rFonts w:ascii="Times New Roman" w:eastAsia="Calibri" w:hAnsi="Times New Roman" w:cs="Times New Roman"/>
                <w:b/>
                <w:sz w:val="20"/>
                <w:szCs w:val="20"/>
                <w:lang w:bidi="en-US"/>
              </w:rPr>
              <w:t>BÜTÇE</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jc w:val="center"/>
              <w:rPr>
                <w:rFonts w:ascii="Times New Roman" w:eastAsia="Calibri" w:hAnsi="Times New Roman" w:cs="Times New Roman"/>
                <w:b/>
                <w:sz w:val="20"/>
                <w:szCs w:val="20"/>
                <w:lang w:bidi="en-US"/>
              </w:rPr>
            </w:pPr>
          </w:p>
        </w:tc>
        <w:tc>
          <w:tcPr>
            <w:tcW w:w="1843"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jc w:val="center"/>
              <w:rPr>
                <w:rFonts w:ascii="Times New Roman" w:eastAsia="Calibri" w:hAnsi="Times New Roman" w:cs="Times New Roman"/>
                <w:b/>
                <w:sz w:val="20"/>
                <w:szCs w:val="20"/>
                <w:lang w:bidi="en-US"/>
              </w:rPr>
            </w:pPr>
            <w:r w:rsidRPr="006D10A3">
              <w:rPr>
                <w:rFonts w:ascii="Times New Roman" w:eastAsia="Calibri" w:hAnsi="Times New Roman" w:cs="Times New Roman"/>
                <w:b/>
                <w:sz w:val="20"/>
                <w:szCs w:val="20"/>
                <w:lang w:bidi="en-US"/>
              </w:rPr>
              <w:t>TUTAR**</w:t>
            </w:r>
          </w:p>
        </w:tc>
        <w:tc>
          <w:tcPr>
            <w:tcW w:w="2817"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jc w:val="center"/>
              <w:rPr>
                <w:rFonts w:ascii="Times New Roman" w:eastAsia="Calibri" w:hAnsi="Times New Roman" w:cs="Times New Roman"/>
                <w:b/>
                <w:sz w:val="20"/>
                <w:szCs w:val="20"/>
                <w:lang w:bidi="en-US"/>
              </w:rPr>
            </w:pPr>
            <w:r w:rsidRPr="006D10A3">
              <w:rPr>
                <w:rFonts w:ascii="Times New Roman" w:eastAsia="Calibri" w:hAnsi="Times New Roman" w:cs="Times New Roman"/>
                <w:b/>
                <w:sz w:val="20"/>
                <w:szCs w:val="20"/>
                <w:lang w:bidi="en-US"/>
              </w:rPr>
              <w:t>AÇIKLAMA</w:t>
            </w:r>
          </w:p>
        </w:tc>
      </w:tr>
      <w:tr w:rsidR="006D10A3" w:rsidRPr="006D10A3" w:rsidTr="007F78BB">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sz w:val="20"/>
                <w:szCs w:val="20"/>
                <w:lang w:bidi="en-US"/>
              </w:rPr>
            </w:pPr>
            <w:r w:rsidRPr="006D10A3">
              <w:rPr>
                <w:rFonts w:ascii="Times New Roman" w:eastAsia="Calibri" w:hAnsi="Times New Roman" w:cs="Times New Roman"/>
                <w:b/>
                <w:sz w:val="20"/>
                <w:szCs w:val="20"/>
                <w:lang w:bidi="en-US"/>
              </w:rPr>
              <w:t>Toplam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sz w:val="20"/>
                <w:szCs w:val="20"/>
                <w:lang w:bidi="en-US"/>
              </w:rPr>
            </w:pPr>
            <w:r w:rsidRPr="006D10A3">
              <w:rPr>
                <w:rFonts w:ascii="Times New Roman" w:eastAsia="Calibri" w:hAnsi="Times New Roman" w:cs="Times New Roman"/>
                <w:sz w:val="20"/>
                <w:szCs w:val="20"/>
                <w:lang w:bidi="en-US"/>
              </w:rPr>
              <w:t>A=B+</w:t>
            </w:r>
            <w:r w:rsidRPr="006D10A3">
              <w:rPr>
                <w:rFonts w:ascii="Times New Roman" w:eastAsia="Calibri" w:hAnsi="Times New Roman" w:cs="Times New Roman"/>
                <w:color w:val="FF0000"/>
                <w:sz w:val="20"/>
                <w:szCs w:val="20"/>
                <w:lang w:bidi="en-US"/>
              </w:rPr>
              <w:t>F</w:t>
            </w:r>
          </w:p>
        </w:tc>
        <w:tc>
          <w:tcPr>
            <w:tcW w:w="1843"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after="200" w:line="276" w:lineRule="auto"/>
              <w:ind w:right="6" w:firstLine="360"/>
              <w:jc w:val="right"/>
              <w:rPr>
                <w:rFonts w:ascii="Times New Roman" w:eastAsia="Calibri" w:hAnsi="Times New Roman" w:cs="Times New Roman"/>
                <w:sz w:val="20"/>
                <w:szCs w:val="20"/>
                <w:lang w:bidi="en-US"/>
              </w:rPr>
            </w:pPr>
          </w:p>
        </w:tc>
        <w:tc>
          <w:tcPr>
            <w:tcW w:w="2817" w:type="dxa"/>
            <w:tcBorders>
              <w:top w:val="single" w:sz="4" w:space="0" w:color="auto"/>
              <w:left w:val="single" w:sz="4" w:space="0" w:color="auto"/>
              <w:bottom w:val="single" w:sz="4" w:space="0" w:color="auto"/>
              <w:right w:val="single" w:sz="4" w:space="0" w:color="auto"/>
            </w:tcBorders>
          </w:tcPr>
          <w:p w:rsidR="006D10A3" w:rsidRPr="006D10A3" w:rsidRDefault="006D10A3" w:rsidP="006D10A3">
            <w:pPr>
              <w:spacing w:after="200" w:line="276" w:lineRule="auto"/>
              <w:ind w:right="6" w:firstLine="360"/>
              <w:jc w:val="center"/>
              <w:rPr>
                <w:rFonts w:ascii="Times New Roman" w:eastAsia="Calibri" w:hAnsi="Times New Roman" w:cs="Times New Roman"/>
                <w:sz w:val="20"/>
                <w:szCs w:val="20"/>
                <w:lang w:bidi="en-US"/>
              </w:rPr>
            </w:pPr>
          </w:p>
        </w:tc>
      </w:tr>
      <w:tr w:rsidR="006D10A3" w:rsidRPr="006D10A3" w:rsidTr="007F78BB">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firstLine="360"/>
              <w:rPr>
                <w:rFonts w:ascii="Times New Roman" w:eastAsia="Calibri" w:hAnsi="Times New Roman" w:cs="Times New Roman"/>
                <w:b/>
                <w:sz w:val="20"/>
                <w:szCs w:val="20"/>
                <w:lang w:bidi="en-US"/>
              </w:rPr>
            </w:pPr>
            <w:r w:rsidRPr="006D10A3">
              <w:rPr>
                <w:rFonts w:ascii="Times New Roman" w:eastAsia="Calibri" w:hAnsi="Times New Roman" w:cs="Times New Roman"/>
                <w:b/>
                <w:sz w:val="20"/>
                <w:szCs w:val="20"/>
                <w:lang w:bidi="en-US"/>
              </w:rPr>
              <w:t>Hibeye Esas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sz w:val="20"/>
                <w:szCs w:val="20"/>
                <w:lang w:bidi="en-US"/>
              </w:rPr>
            </w:pPr>
            <w:r w:rsidRPr="006D10A3">
              <w:rPr>
                <w:rFonts w:ascii="Times New Roman" w:eastAsia="Calibri" w:hAnsi="Times New Roman" w:cs="Times New Roman"/>
                <w:sz w:val="20"/>
                <w:szCs w:val="20"/>
                <w:lang w:bidi="en-US"/>
              </w:rPr>
              <w:t>B</w:t>
            </w:r>
          </w:p>
        </w:tc>
        <w:tc>
          <w:tcPr>
            <w:tcW w:w="1843"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after="200" w:line="276" w:lineRule="auto"/>
              <w:ind w:right="6" w:firstLine="360"/>
              <w:jc w:val="right"/>
              <w:rPr>
                <w:rFonts w:ascii="Times New Roman" w:eastAsia="Calibri" w:hAnsi="Times New Roman" w:cs="Times New Roman"/>
                <w:sz w:val="20"/>
                <w:szCs w:val="20"/>
                <w:lang w:bidi="en-US"/>
              </w:rPr>
            </w:pPr>
          </w:p>
        </w:tc>
        <w:tc>
          <w:tcPr>
            <w:tcW w:w="2817" w:type="dxa"/>
            <w:tcBorders>
              <w:top w:val="single" w:sz="4" w:space="0" w:color="auto"/>
              <w:left w:val="single" w:sz="4" w:space="0" w:color="auto"/>
              <w:bottom w:val="single" w:sz="4" w:space="0" w:color="auto"/>
              <w:right w:val="single" w:sz="4" w:space="0" w:color="auto"/>
            </w:tcBorders>
          </w:tcPr>
          <w:p w:rsidR="006D10A3" w:rsidRPr="006D10A3" w:rsidRDefault="006D10A3" w:rsidP="006D10A3">
            <w:pPr>
              <w:spacing w:after="200" w:line="276" w:lineRule="auto"/>
              <w:ind w:right="6" w:firstLine="360"/>
              <w:jc w:val="center"/>
              <w:rPr>
                <w:rFonts w:ascii="Times New Roman" w:eastAsia="Calibri" w:hAnsi="Times New Roman" w:cs="Times New Roman"/>
                <w:sz w:val="20"/>
                <w:szCs w:val="20"/>
                <w:lang w:bidi="en-US"/>
              </w:rPr>
            </w:pPr>
          </w:p>
        </w:tc>
      </w:tr>
      <w:tr w:rsidR="006D10A3" w:rsidRPr="006D10A3" w:rsidTr="007F78BB">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b/>
                <w:bCs/>
                <w:sz w:val="20"/>
                <w:szCs w:val="20"/>
                <w:lang w:bidi="en-US"/>
              </w:rPr>
            </w:pPr>
            <w:r w:rsidRPr="006D10A3">
              <w:rPr>
                <w:rFonts w:ascii="Times New Roman" w:eastAsia="Calibri" w:hAnsi="Times New Roman" w:cs="Times New Roman"/>
                <w:b/>
                <w:bCs/>
                <w:sz w:val="20"/>
                <w:szCs w:val="20"/>
                <w:lang w:bidi="en-US"/>
              </w:rPr>
              <w:t>Hibe Oranı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sz w:val="20"/>
                <w:szCs w:val="20"/>
                <w:lang w:bidi="en-US"/>
              </w:rPr>
            </w:pPr>
            <w:r w:rsidRPr="006D10A3">
              <w:rPr>
                <w:rFonts w:ascii="Times New Roman" w:eastAsia="Calibri" w:hAnsi="Times New Roman" w:cs="Times New Roman"/>
                <w:sz w:val="20"/>
                <w:szCs w:val="20"/>
                <w:lang w:bidi="en-US"/>
              </w:rPr>
              <w:t>C</w:t>
            </w:r>
          </w:p>
        </w:tc>
        <w:tc>
          <w:tcPr>
            <w:tcW w:w="1843"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after="200" w:line="276" w:lineRule="auto"/>
              <w:ind w:right="6" w:firstLine="360"/>
              <w:jc w:val="right"/>
              <w:rPr>
                <w:rFonts w:ascii="Times New Roman" w:eastAsia="Calibri" w:hAnsi="Times New Roman" w:cs="Times New Roman"/>
                <w:sz w:val="20"/>
                <w:szCs w:val="20"/>
                <w:lang w:bidi="en-US"/>
              </w:rPr>
            </w:pPr>
          </w:p>
        </w:tc>
        <w:tc>
          <w:tcPr>
            <w:tcW w:w="2817" w:type="dxa"/>
            <w:tcBorders>
              <w:top w:val="single" w:sz="4" w:space="0" w:color="auto"/>
              <w:left w:val="single" w:sz="4" w:space="0" w:color="auto"/>
              <w:bottom w:val="single" w:sz="4" w:space="0" w:color="auto"/>
              <w:right w:val="single" w:sz="4" w:space="0" w:color="auto"/>
            </w:tcBorders>
          </w:tcPr>
          <w:p w:rsidR="006D10A3" w:rsidRPr="006D10A3" w:rsidRDefault="006D10A3" w:rsidP="006D10A3">
            <w:pPr>
              <w:spacing w:after="200" w:line="276" w:lineRule="auto"/>
              <w:ind w:right="6" w:firstLine="360"/>
              <w:jc w:val="center"/>
              <w:rPr>
                <w:rFonts w:ascii="Times New Roman" w:eastAsia="Calibri" w:hAnsi="Times New Roman" w:cs="Times New Roman"/>
                <w:sz w:val="20"/>
                <w:szCs w:val="20"/>
                <w:lang w:bidi="en-US"/>
              </w:rPr>
            </w:pPr>
          </w:p>
        </w:tc>
      </w:tr>
      <w:tr w:rsidR="006D10A3" w:rsidRPr="006D10A3" w:rsidTr="007F78BB">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b/>
                <w:sz w:val="20"/>
                <w:szCs w:val="20"/>
                <w:lang w:bidi="en-US"/>
              </w:rPr>
            </w:pPr>
            <w:r w:rsidRPr="006D10A3">
              <w:rPr>
                <w:rFonts w:ascii="Times New Roman" w:eastAsia="Calibri" w:hAnsi="Times New Roman" w:cs="Times New Roman"/>
                <w:b/>
                <w:bCs/>
                <w:sz w:val="20"/>
                <w:szCs w:val="20"/>
                <w:lang w:bidi="en-US"/>
              </w:rPr>
              <w:t>Talep Edilen Hibe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sz w:val="20"/>
                <w:szCs w:val="20"/>
                <w:lang w:bidi="en-US"/>
              </w:rPr>
            </w:pPr>
            <w:r w:rsidRPr="006D10A3">
              <w:rPr>
                <w:rFonts w:ascii="Times New Roman" w:eastAsia="Calibri" w:hAnsi="Times New Roman" w:cs="Times New Roman"/>
                <w:sz w:val="20"/>
                <w:szCs w:val="20"/>
                <w:lang w:bidi="en-US"/>
              </w:rPr>
              <w:t>D=B x C%</w:t>
            </w:r>
          </w:p>
        </w:tc>
        <w:tc>
          <w:tcPr>
            <w:tcW w:w="1843"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after="200" w:line="276" w:lineRule="auto"/>
              <w:ind w:right="6" w:firstLine="360"/>
              <w:jc w:val="right"/>
              <w:rPr>
                <w:rFonts w:ascii="Times New Roman" w:eastAsia="Calibri" w:hAnsi="Times New Roman" w:cs="Times New Roman"/>
                <w:sz w:val="20"/>
                <w:szCs w:val="20"/>
                <w:lang w:bidi="en-US"/>
              </w:rPr>
            </w:pPr>
          </w:p>
        </w:tc>
        <w:tc>
          <w:tcPr>
            <w:tcW w:w="2817" w:type="dxa"/>
            <w:tcBorders>
              <w:top w:val="single" w:sz="4" w:space="0" w:color="auto"/>
              <w:left w:val="single" w:sz="4" w:space="0" w:color="auto"/>
              <w:bottom w:val="single" w:sz="4" w:space="0" w:color="auto"/>
              <w:right w:val="single" w:sz="4" w:space="0" w:color="auto"/>
            </w:tcBorders>
          </w:tcPr>
          <w:p w:rsidR="006D10A3" w:rsidRPr="006D10A3" w:rsidRDefault="006D10A3" w:rsidP="006D10A3">
            <w:pPr>
              <w:spacing w:after="200" w:line="276" w:lineRule="auto"/>
              <w:ind w:right="6" w:firstLine="360"/>
              <w:jc w:val="center"/>
              <w:rPr>
                <w:rFonts w:ascii="Times New Roman" w:eastAsia="Calibri" w:hAnsi="Times New Roman" w:cs="Times New Roman"/>
                <w:sz w:val="20"/>
                <w:szCs w:val="20"/>
                <w:lang w:bidi="en-US"/>
              </w:rPr>
            </w:pPr>
          </w:p>
        </w:tc>
      </w:tr>
      <w:tr w:rsidR="006D10A3" w:rsidRPr="006D10A3" w:rsidTr="007F78BB">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b/>
                <w:bCs/>
                <w:sz w:val="20"/>
                <w:szCs w:val="20"/>
                <w:lang w:bidi="en-US"/>
              </w:rPr>
            </w:pPr>
            <w:r w:rsidRPr="006D10A3">
              <w:rPr>
                <w:rFonts w:ascii="Times New Roman" w:eastAsia="Calibri" w:hAnsi="Times New Roman" w:cs="Times New Roman"/>
                <w:b/>
                <w:bCs/>
                <w:sz w:val="20"/>
                <w:szCs w:val="20"/>
                <w:lang w:bidi="en-US"/>
              </w:rPr>
              <w:t>Yatırımcı Katkısı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sz w:val="20"/>
                <w:szCs w:val="20"/>
                <w:lang w:bidi="en-US"/>
              </w:rPr>
            </w:pPr>
            <w:r w:rsidRPr="006D10A3">
              <w:rPr>
                <w:rFonts w:ascii="Times New Roman" w:eastAsia="Calibri" w:hAnsi="Times New Roman" w:cs="Times New Roman"/>
                <w:sz w:val="20"/>
                <w:szCs w:val="20"/>
                <w:lang w:bidi="en-US"/>
              </w:rPr>
              <w:t>E=B-D</w:t>
            </w:r>
          </w:p>
        </w:tc>
        <w:tc>
          <w:tcPr>
            <w:tcW w:w="1843"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after="200" w:line="276" w:lineRule="auto"/>
              <w:ind w:right="6" w:firstLine="360"/>
              <w:jc w:val="right"/>
              <w:rPr>
                <w:rFonts w:ascii="Times New Roman" w:eastAsia="Calibri" w:hAnsi="Times New Roman" w:cs="Times New Roman"/>
                <w:sz w:val="20"/>
                <w:szCs w:val="20"/>
                <w:lang w:bidi="en-US"/>
              </w:rPr>
            </w:pPr>
          </w:p>
        </w:tc>
        <w:tc>
          <w:tcPr>
            <w:tcW w:w="2817" w:type="dxa"/>
            <w:tcBorders>
              <w:top w:val="single" w:sz="4" w:space="0" w:color="auto"/>
              <w:left w:val="single" w:sz="4" w:space="0" w:color="auto"/>
              <w:bottom w:val="single" w:sz="4" w:space="0" w:color="auto"/>
              <w:right w:val="single" w:sz="4" w:space="0" w:color="auto"/>
            </w:tcBorders>
          </w:tcPr>
          <w:p w:rsidR="006D10A3" w:rsidRPr="006D10A3" w:rsidRDefault="006D10A3" w:rsidP="006D10A3">
            <w:pPr>
              <w:spacing w:after="200" w:line="276" w:lineRule="auto"/>
              <w:ind w:right="6" w:firstLine="360"/>
              <w:jc w:val="center"/>
              <w:rPr>
                <w:rFonts w:ascii="Times New Roman" w:eastAsia="Calibri" w:hAnsi="Times New Roman" w:cs="Times New Roman"/>
                <w:sz w:val="20"/>
                <w:szCs w:val="20"/>
                <w:lang w:bidi="en-US"/>
              </w:rPr>
            </w:pPr>
          </w:p>
        </w:tc>
      </w:tr>
      <w:tr w:rsidR="006D10A3" w:rsidRPr="006D10A3" w:rsidTr="007F78BB">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b/>
                <w:sz w:val="20"/>
                <w:szCs w:val="20"/>
                <w:lang w:bidi="en-US"/>
              </w:rPr>
            </w:pPr>
            <w:r w:rsidRPr="006D10A3">
              <w:rPr>
                <w:rFonts w:ascii="Times New Roman" w:eastAsia="Calibri" w:hAnsi="Times New Roman" w:cs="Times New Roman"/>
                <w:b/>
                <w:bCs/>
                <w:sz w:val="20"/>
                <w:szCs w:val="20"/>
                <w:lang w:bidi="en-US"/>
              </w:rPr>
              <w:t>Ayni/Nakdi Katkı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rsidR="006D10A3" w:rsidRPr="006D10A3" w:rsidRDefault="006D10A3" w:rsidP="006D10A3">
            <w:pPr>
              <w:spacing w:after="200" w:line="276" w:lineRule="auto"/>
              <w:ind w:right="6" w:firstLine="360"/>
              <w:rPr>
                <w:rFonts w:ascii="Times New Roman" w:eastAsia="Calibri" w:hAnsi="Times New Roman" w:cs="Times New Roman"/>
                <w:sz w:val="20"/>
                <w:szCs w:val="20"/>
                <w:lang w:bidi="en-US"/>
              </w:rPr>
            </w:pPr>
            <w:r w:rsidRPr="006D10A3">
              <w:rPr>
                <w:rFonts w:ascii="Times New Roman" w:eastAsia="Calibri" w:hAnsi="Times New Roman" w:cs="Times New Roman"/>
                <w:sz w:val="20"/>
                <w:szCs w:val="20"/>
                <w:lang w:bidi="en-US"/>
              </w:rPr>
              <w:t>F=A-B</w:t>
            </w:r>
          </w:p>
        </w:tc>
        <w:tc>
          <w:tcPr>
            <w:tcW w:w="1843" w:type="dxa"/>
            <w:tcBorders>
              <w:top w:val="single" w:sz="4" w:space="0" w:color="auto"/>
              <w:left w:val="single" w:sz="4" w:space="0" w:color="auto"/>
              <w:bottom w:val="single" w:sz="4" w:space="0" w:color="auto"/>
              <w:right w:val="single" w:sz="4" w:space="0" w:color="auto"/>
            </w:tcBorders>
            <w:vAlign w:val="center"/>
          </w:tcPr>
          <w:p w:rsidR="006D10A3" w:rsidRPr="006D10A3" w:rsidRDefault="006D10A3" w:rsidP="006D10A3">
            <w:pPr>
              <w:spacing w:after="200" w:line="276" w:lineRule="auto"/>
              <w:ind w:right="6" w:firstLine="360"/>
              <w:jc w:val="right"/>
              <w:rPr>
                <w:rFonts w:ascii="Times New Roman" w:eastAsia="Calibri" w:hAnsi="Times New Roman" w:cs="Times New Roman"/>
                <w:sz w:val="20"/>
                <w:szCs w:val="20"/>
                <w:lang w:bidi="en-US"/>
              </w:rPr>
            </w:pPr>
          </w:p>
        </w:tc>
        <w:tc>
          <w:tcPr>
            <w:tcW w:w="2817" w:type="dxa"/>
            <w:tcBorders>
              <w:top w:val="single" w:sz="4" w:space="0" w:color="auto"/>
              <w:left w:val="single" w:sz="4" w:space="0" w:color="auto"/>
              <w:bottom w:val="single" w:sz="4" w:space="0" w:color="auto"/>
              <w:right w:val="single" w:sz="4" w:space="0" w:color="auto"/>
            </w:tcBorders>
          </w:tcPr>
          <w:p w:rsidR="006D10A3" w:rsidRPr="006D10A3" w:rsidRDefault="006D10A3" w:rsidP="006D10A3">
            <w:pPr>
              <w:spacing w:after="200" w:line="276" w:lineRule="auto"/>
              <w:ind w:right="6" w:firstLine="360"/>
              <w:jc w:val="center"/>
              <w:rPr>
                <w:rFonts w:ascii="Times New Roman" w:eastAsia="Calibri" w:hAnsi="Times New Roman" w:cs="Times New Roman"/>
                <w:sz w:val="20"/>
                <w:szCs w:val="20"/>
                <w:lang w:bidi="en-US"/>
              </w:rPr>
            </w:pPr>
          </w:p>
        </w:tc>
      </w:tr>
    </w:tbl>
    <w:p w:rsidR="006D10A3" w:rsidRPr="006D10A3" w:rsidRDefault="006D10A3" w:rsidP="006D10A3">
      <w:pPr>
        <w:spacing w:after="0" w:line="240" w:lineRule="auto"/>
        <w:ind w:right="6" w:firstLine="360"/>
        <w:jc w:val="both"/>
        <w:rPr>
          <w:rFonts w:ascii="Times New Roman" w:eastAsia="Calibri" w:hAnsi="Times New Roman" w:cs="Times New Roman"/>
          <w:sz w:val="20"/>
          <w:szCs w:val="20"/>
          <w:lang w:bidi="en-US"/>
        </w:rPr>
      </w:pPr>
    </w:p>
    <w:p w:rsidR="006D10A3" w:rsidRPr="006D10A3" w:rsidRDefault="006D10A3" w:rsidP="006D10A3">
      <w:pPr>
        <w:spacing w:after="0" w:line="240" w:lineRule="auto"/>
        <w:ind w:right="6" w:firstLine="360"/>
        <w:jc w:val="both"/>
        <w:rPr>
          <w:rFonts w:ascii="Times New Roman" w:eastAsia="Calibri" w:hAnsi="Times New Roman" w:cs="Times New Roman"/>
          <w:sz w:val="20"/>
          <w:szCs w:val="20"/>
          <w:lang w:bidi="en-US"/>
        </w:rPr>
      </w:pPr>
      <w:r w:rsidRPr="006D10A3">
        <w:rPr>
          <w:rFonts w:ascii="Times New Roman" w:eastAsia="Calibri" w:hAnsi="Times New Roman" w:cs="Times New Roman"/>
          <w:sz w:val="20"/>
          <w:szCs w:val="20"/>
          <w:lang w:bidi="en-US"/>
        </w:rPr>
        <w:t>*İPYB tarafından doldurulacaktır.</w:t>
      </w:r>
    </w:p>
    <w:p w:rsidR="006D10A3" w:rsidRPr="006D10A3" w:rsidRDefault="006D10A3" w:rsidP="006D10A3">
      <w:pPr>
        <w:spacing w:after="0" w:line="240" w:lineRule="auto"/>
        <w:ind w:right="372" w:firstLine="360"/>
        <w:rPr>
          <w:rFonts w:ascii="Times New Roman" w:eastAsia="Times New Roman" w:hAnsi="Times New Roman" w:cs="Times New Roman"/>
          <w:sz w:val="20"/>
          <w:szCs w:val="20"/>
          <w:lang w:val="en-US" w:bidi="en-US"/>
        </w:rPr>
      </w:pPr>
      <w:r w:rsidRPr="006D10A3">
        <w:rPr>
          <w:rFonts w:ascii="Times New Roman" w:eastAsia="Calibri" w:hAnsi="Times New Roman" w:cs="Times New Roman"/>
          <w:sz w:val="20"/>
          <w:szCs w:val="20"/>
          <w:lang w:val="en-US" w:bidi="en-US"/>
        </w:rPr>
        <w:t>**</w:t>
      </w:r>
      <w:r w:rsidRPr="006D10A3">
        <w:rPr>
          <w:rFonts w:ascii="Times New Roman" w:eastAsia="Calibri" w:hAnsi="Times New Roman" w:cs="Times New Roman"/>
          <w:sz w:val="20"/>
          <w:szCs w:val="20"/>
          <w:lang w:bidi="en-US"/>
        </w:rPr>
        <w:t>Tüm tutarlar KDV Hariç Türk Lirası (TL) olarak yazılmalıdır.</w:t>
      </w:r>
    </w:p>
    <w:p w:rsidR="006D10A3" w:rsidRPr="006D10A3" w:rsidRDefault="006D10A3" w:rsidP="006D10A3">
      <w:pPr>
        <w:spacing w:after="120" w:line="276" w:lineRule="auto"/>
        <w:jc w:val="both"/>
        <w:rPr>
          <w:rFonts w:ascii="Times New Roman" w:eastAsia="Calibri" w:hAnsi="Times New Roman" w:cs="Times New Roman"/>
          <w:b/>
          <w:color w:val="FF0000"/>
          <w:sz w:val="20"/>
          <w:szCs w:val="20"/>
        </w:rPr>
      </w:pPr>
    </w:p>
    <w:p w:rsidR="006D10A3" w:rsidRPr="006D10A3" w:rsidRDefault="006D10A3" w:rsidP="006D10A3">
      <w:pPr>
        <w:spacing w:after="0" w:line="240" w:lineRule="auto"/>
        <w:jc w:val="both"/>
        <w:rPr>
          <w:rFonts w:ascii="Times New Roman" w:eastAsia="Times New Roman" w:hAnsi="Times New Roman" w:cs="Times New Roman"/>
          <w:color w:val="00B0F0"/>
          <w:sz w:val="20"/>
          <w:szCs w:val="20"/>
          <w:lang w:val="en-US" w:bidi="en-US"/>
        </w:rPr>
      </w:pPr>
      <w:r w:rsidRPr="006D10A3">
        <w:rPr>
          <w:rFonts w:ascii="Times New Roman" w:eastAsia="Times New Roman" w:hAnsi="Times New Roman" w:cs="Times New Roman"/>
          <w:color w:val="00B0F0"/>
          <w:sz w:val="20"/>
          <w:szCs w:val="20"/>
          <w:lang w:val="en-US" w:bidi="en-US"/>
        </w:rPr>
        <w:t xml:space="preserve">Bu </w:t>
      </w:r>
      <w:proofErr w:type="spellStart"/>
      <w:r w:rsidRPr="006D10A3">
        <w:rPr>
          <w:rFonts w:ascii="Times New Roman" w:eastAsia="Times New Roman" w:hAnsi="Times New Roman" w:cs="Times New Roman"/>
          <w:color w:val="00B0F0"/>
          <w:sz w:val="20"/>
          <w:szCs w:val="20"/>
          <w:lang w:val="en-US" w:bidi="en-US"/>
        </w:rPr>
        <w:t>Hibe</w:t>
      </w:r>
      <w:proofErr w:type="spellEnd"/>
      <w:r w:rsidRPr="006D10A3">
        <w:rPr>
          <w:rFonts w:ascii="Times New Roman" w:eastAsia="Times New Roman" w:hAnsi="Times New Roman" w:cs="Times New Roman"/>
          <w:color w:val="00B0F0"/>
          <w:sz w:val="20"/>
          <w:szCs w:val="20"/>
          <w:lang w:val="en-US" w:bidi="en-US"/>
        </w:rPr>
        <w:t xml:space="preserve"> </w:t>
      </w:r>
      <w:proofErr w:type="spellStart"/>
      <w:r w:rsidRPr="006D10A3">
        <w:rPr>
          <w:rFonts w:ascii="Times New Roman" w:eastAsia="Times New Roman" w:hAnsi="Times New Roman" w:cs="Times New Roman"/>
          <w:color w:val="00B0F0"/>
          <w:sz w:val="20"/>
          <w:szCs w:val="20"/>
          <w:lang w:val="en-US" w:bidi="en-US"/>
        </w:rPr>
        <w:t>Sözleşmesinde</w:t>
      </w:r>
      <w:proofErr w:type="spellEnd"/>
      <w:r w:rsidRPr="006D10A3">
        <w:rPr>
          <w:rFonts w:ascii="Times New Roman" w:eastAsia="Times New Roman" w:hAnsi="Times New Roman" w:cs="Times New Roman"/>
          <w:color w:val="00B0F0"/>
          <w:sz w:val="20"/>
          <w:szCs w:val="20"/>
          <w:lang w:val="en-US" w:bidi="en-US"/>
        </w:rPr>
        <w:t>;</w:t>
      </w: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roofErr w:type="spellStart"/>
      <w:r w:rsidRPr="006D10A3">
        <w:rPr>
          <w:rFonts w:ascii="Times New Roman" w:eastAsia="Times New Roman" w:hAnsi="Times New Roman" w:cs="Times New Roman"/>
          <w:color w:val="FF0000"/>
          <w:sz w:val="20"/>
          <w:szCs w:val="20"/>
          <w:lang w:val="en-US" w:bidi="en-US"/>
        </w:rPr>
        <w:t>Bireysel</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yatırımcı</w:t>
      </w:r>
      <w:proofErr w:type="spellEnd"/>
      <w:r w:rsidRPr="006D10A3">
        <w:rPr>
          <w:rFonts w:ascii="Times New Roman" w:eastAsia="Times New Roman" w:hAnsi="Times New Roman" w:cs="Times New Roman"/>
          <w:color w:val="FF0000"/>
          <w:sz w:val="20"/>
          <w:szCs w:val="20"/>
          <w:lang w:val="en-US" w:bidi="en-US"/>
        </w:rPr>
        <w:t xml:space="preserve">……………. TL </w:t>
      </w:r>
      <w:proofErr w:type="spellStart"/>
      <w:r w:rsidRPr="006D10A3">
        <w:rPr>
          <w:rFonts w:ascii="Times New Roman" w:eastAsia="Times New Roman" w:hAnsi="Times New Roman" w:cs="Times New Roman"/>
          <w:color w:val="FF0000"/>
          <w:sz w:val="20"/>
          <w:szCs w:val="20"/>
          <w:lang w:val="en-US" w:bidi="en-US"/>
        </w:rPr>
        <w:t>yatırım</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yapacağını</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beyan</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etmiştir</w:t>
      </w:r>
      <w:proofErr w:type="spellEnd"/>
      <w:r w:rsidRPr="006D10A3">
        <w:rPr>
          <w:rFonts w:ascii="Times New Roman" w:eastAsia="Times New Roman" w:hAnsi="Times New Roman" w:cs="Times New Roman"/>
          <w:color w:val="FF0000"/>
          <w:sz w:val="20"/>
          <w:szCs w:val="20"/>
          <w:lang w:val="en-US" w:bidi="en-US"/>
        </w:rPr>
        <w:t>.</w:t>
      </w: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roofErr w:type="spellStart"/>
      <w:r w:rsidRPr="006D10A3">
        <w:rPr>
          <w:rFonts w:ascii="Times New Roman" w:eastAsia="Times New Roman" w:hAnsi="Times New Roman" w:cs="Times New Roman"/>
          <w:color w:val="FF0000"/>
          <w:sz w:val="20"/>
          <w:szCs w:val="20"/>
          <w:lang w:val="en-US" w:bidi="en-US"/>
        </w:rPr>
        <w:t>Proje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kapsamında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bireysel</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yatırımcıya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en</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fazla</w:t>
      </w:r>
      <w:proofErr w:type="spellEnd"/>
      <w:r w:rsidRPr="006D10A3">
        <w:rPr>
          <w:rFonts w:ascii="Times New Roman" w:eastAsia="Times New Roman" w:hAnsi="Times New Roman" w:cs="Times New Roman"/>
          <w:color w:val="FF0000"/>
          <w:sz w:val="20"/>
          <w:szCs w:val="20"/>
          <w:lang w:val="en-US" w:bidi="en-US"/>
        </w:rPr>
        <w:t xml:space="preserve"> ……………………….. TL </w:t>
      </w:r>
      <w:proofErr w:type="spellStart"/>
      <w:r w:rsidRPr="006D10A3">
        <w:rPr>
          <w:rFonts w:ascii="Times New Roman" w:eastAsia="Times New Roman" w:hAnsi="Times New Roman" w:cs="Times New Roman"/>
          <w:color w:val="FF0000"/>
          <w:sz w:val="20"/>
          <w:szCs w:val="20"/>
          <w:lang w:val="en-US" w:bidi="en-US"/>
        </w:rPr>
        <w:t>hibe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desteği</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verilecektir</w:t>
      </w:r>
      <w:proofErr w:type="spellEnd"/>
      <w:r w:rsidRPr="006D10A3">
        <w:rPr>
          <w:rFonts w:ascii="Times New Roman" w:eastAsia="Times New Roman" w:hAnsi="Times New Roman" w:cs="Times New Roman"/>
          <w:color w:val="FF0000"/>
          <w:sz w:val="20"/>
          <w:szCs w:val="20"/>
          <w:lang w:val="en-US" w:bidi="en-US"/>
        </w:rPr>
        <w:t>.</w:t>
      </w: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roofErr w:type="spellStart"/>
      <w:r w:rsidRPr="006D10A3">
        <w:rPr>
          <w:rFonts w:ascii="Times New Roman" w:eastAsia="Times New Roman" w:hAnsi="Times New Roman" w:cs="Times New Roman"/>
          <w:color w:val="FF0000"/>
          <w:sz w:val="20"/>
          <w:szCs w:val="20"/>
          <w:lang w:val="en-US" w:bidi="en-US"/>
        </w:rPr>
        <w:t>Bireysel</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yatırımcıya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satınalma</w:t>
      </w:r>
      <w:proofErr w:type="spellEnd"/>
      <w:r w:rsidRPr="006D10A3">
        <w:rPr>
          <w:rFonts w:ascii="Times New Roman" w:eastAsia="Times New Roman" w:hAnsi="Times New Roman" w:cs="Times New Roman"/>
          <w:color w:val="FF0000"/>
          <w:sz w:val="20"/>
          <w:szCs w:val="20"/>
          <w:lang w:val="en-US" w:bidi="en-US"/>
        </w:rPr>
        <w:t>/</w:t>
      </w:r>
      <w:proofErr w:type="spellStart"/>
      <w:r w:rsidRPr="006D10A3">
        <w:rPr>
          <w:rFonts w:ascii="Times New Roman" w:eastAsia="Times New Roman" w:hAnsi="Times New Roman" w:cs="Times New Roman"/>
          <w:color w:val="FF0000"/>
          <w:sz w:val="20"/>
          <w:szCs w:val="20"/>
          <w:lang w:val="en-US" w:bidi="en-US"/>
        </w:rPr>
        <w:t>ihale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aşamasında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yatırım</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miktarında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artış</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olması</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durumunda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proje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kapsamında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verilecek</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hibe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desteğinde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bir</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değişiklik</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olmayacak</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kontrata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bağlanan</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miktar</w:t>
      </w:r>
      <w:proofErr w:type="spellEnd"/>
      <w:r w:rsidRPr="006D10A3">
        <w:rPr>
          <w:rFonts w:ascii="Times New Roman" w:eastAsia="Times New Roman" w:hAnsi="Times New Roman" w:cs="Times New Roman"/>
          <w:color w:val="FF0000"/>
          <w:sz w:val="20"/>
          <w:szCs w:val="20"/>
          <w:lang w:val="en-US" w:bidi="en-US"/>
        </w:rPr>
        <w:t xml:space="preserve"> </w:t>
      </w:r>
      <w:proofErr w:type="spellStart"/>
      <w:proofErr w:type="gramStart"/>
      <w:r w:rsidRPr="006D10A3">
        <w:rPr>
          <w:rFonts w:ascii="Times New Roman" w:eastAsia="Times New Roman" w:hAnsi="Times New Roman" w:cs="Times New Roman"/>
          <w:color w:val="FF0000"/>
          <w:sz w:val="20"/>
          <w:szCs w:val="20"/>
          <w:lang w:val="en-US" w:bidi="en-US"/>
        </w:rPr>
        <w:t>kadar</w:t>
      </w:r>
      <w:proofErr w:type="spellEnd"/>
      <w:proofErr w:type="gram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ödeme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yapılacaktır</w:t>
      </w:r>
      <w:proofErr w:type="spellEnd"/>
      <w:r w:rsidRPr="006D10A3">
        <w:rPr>
          <w:rFonts w:ascii="Times New Roman" w:eastAsia="Times New Roman" w:hAnsi="Times New Roman" w:cs="Times New Roman"/>
          <w:color w:val="FF0000"/>
          <w:sz w:val="20"/>
          <w:szCs w:val="20"/>
          <w:lang w:val="en-US" w:bidi="en-US"/>
        </w:rPr>
        <w:t>.</w:t>
      </w: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roofErr w:type="spellStart"/>
      <w:r w:rsidRPr="006D10A3">
        <w:rPr>
          <w:rFonts w:ascii="Times New Roman" w:eastAsia="Times New Roman" w:hAnsi="Times New Roman" w:cs="Times New Roman"/>
          <w:color w:val="FF0000"/>
          <w:sz w:val="20"/>
          <w:szCs w:val="20"/>
          <w:lang w:val="en-US" w:bidi="en-US"/>
        </w:rPr>
        <w:t>Bireysel</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yatırımcıya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satınalma</w:t>
      </w:r>
      <w:proofErr w:type="spellEnd"/>
      <w:r w:rsidRPr="006D10A3">
        <w:rPr>
          <w:rFonts w:ascii="Times New Roman" w:eastAsia="Times New Roman" w:hAnsi="Times New Roman" w:cs="Times New Roman"/>
          <w:color w:val="FF0000"/>
          <w:sz w:val="20"/>
          <w:szCs w:val="20"/>
          <w:lang w:val="en-US" w:bidi="en-US"/>
        </w:rPr>
        <w:t>/</w:t>
      </w:r>
      <w:proofErr w:type="spellStart"/>
      <w:r w:rsidRPr="006D10A3">
        <w:rPr>
          <w:rFonts w:ascii="Times New Roman" w:eastAsia="Times New Roman" w:hAnsi="Times New Roman" w:cs="Times New Roman"/>
          <w:color w:val="FF0000"/>
          <w:sz w:val="20"/>
          <w:szCs w:val="20"/>
          <w:lang w:val="en-US" w:bidi="en-US"/>
        </w:rPr>
        <w:t>ihale</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aşamasında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kontrata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bağlanan</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miktarın</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altında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bir</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teklif</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gelmesi</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durumunda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kontrata</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bağlı</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kalınmaksızın</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gelen</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teklifteki</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düşük</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miktar</w:t>
      </w:r>
      <w:proofErr w:type="spellEnd"/>
      <w:r w:rsidRPr="006D10A3">
        <w:rPr>
          <w:rFonts w:ascii="Times New Roman" w:eastAsia="Times New Roman" w:hAnsi="Times New Roman" w:cs="Times New Roman"/>
          <w:color w:val="FF0000"/>
          <w:sz w:val="20"/>
          <w:szCs w:val="20"/>
          <w:lang w:val="en-US" w:bidi="en-US"/>
        </w:rPr>
        <w:t xml:space="preserve"> </w:t>
      </w:r>
      <w:proofErr w:type="spellStart"/>
      <w:r w:rsidRPr="006D10A3">
        <w:rPr>
          <w:rFonts w:ascii="Times New Roman" w:eastAsia="Times New Roman" w:hAnsi="Times New Roman" w:cs="Times New Roman"/>
          <w:color w:val="FF0000"/>
          <w:sz w:val="20"/>
          <w:szCs w:val="20"/>
          <w:lang w:val="en-US" w:bidi="en-US"/>
        </w:rPr>
        <w:t>ödenecektir</w:t>
      </w:r>
      <w:proofErr w:type="spellEnd"/>
      <w:r w:rsidRPr="006D10A3">
        <w:rPr>
          <w:rFonts w:ascii="Times New Roman" w:eastAsia="Times New Roman" w:hAnsi="Times New Roman" w:cs="Times New Roman"/>
          <w:color w:val="FF0000"/>
          <w:sz w:val="20"/>
          <w:szCs w:val="20"/>
          <w:lang w:val="en-US" w:bidi="en-US"/>
        </w:rPr>
        <w:t>.</w:t>
      </w: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6D10A3" w:rsidRPr="006D10A3" w:rsidRDefault="006D10A3" w:rsidP="006D10A3">
      <w:pPr>
        <w:spacing w:after="0" w:line="240" w:lineRule="auto"/>
        <w:jc w:val="both"/>
        <w:rPr>
          <w:rFonts w:ascii="Times New Roman" w:eastAsia="Times New Roman" w:hAnsi="Times New Roman" w:cs="Times New Roman"/>
          <w:color w:val="FF0000"/>
          <w:sz w:val="20"/>
          <w:szCs w:val="20"/>
          <w:lang w:val="en-US" w:bidi="en-US"/>
        </w:rPr>
      </w:pPr>
    </w:p>
    <w:p w:rsidR="00157B2F" w:rsidRDefault="006D10A3" w:rsidP="00157B2F">
      <w:pPr>
        <w:tabs>
          <w:tab w:val="num" w:pos="1582"/>
          <w:tab w:val="left" w:pos="1702"/>
          <w:tab w:val="left" w:pos="2048"/>
        </w:tabs>
        <w:suppressAutoHyphens/>
        <w:autoSpaceDN w:val="0"/>
        <w:spacing w:after="120" w:line="276" w:lineRule="auto"/>
        <w:jc w:val="both"/>
        <w:textAlignment w:val="baseline"/>
        <w:rPr>
          <w:rFonts w:ascii="Times New Roman" w:eastAsia="Times New Roman" w:hAnsi="Times New Roman" w:cs="Times New Roman"/>
          <w:color w:val="FF0000"/>
          <w:kern w:val="3"/>
          <w:sz w:val="20"/>
          <w:szCs w:val="20"/>
          <w:lang w:eastAsia="ar-SA"/>
        </w:rPr>
      </w:pPr>
      <w:r w:rsidRPr="006D10A3">
        <w:rPr>
          <w:rFonts w:ascii="Times New Roman" w:eastAsia="Times New Roman" w:hAnsi="Times New Roman" w:cs="Times New Roman"/>
          <w:color w:val="FF0000"/>
          <w:kern w:val="3"/>
          <w:sz w:val="20"/>
          <w:szCs w:val="20"/>
          <w:lang w:eastAsia="ar-SA"/>
        </w:rPr>
        <w:t xml:space="preserve">(Yatırımcı Parafı) </w:t>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t xml:space="preserve"> (İl Müdürü Parafı)</w:t>
      </w:r>
    </w:p>
    <w:p w:rsidR="00157B2F" w:rsidRDefault="00157B2F" w:rsidP="00157B2F">
      <w:pPr>
        <w:tabs>
          <w:tab w:val="num" w:pos="1582"/>
          <w:tab w:val="left" w:pos="1702"/>
          <w:tab w:val="left" w:pos="2048"/>
        </w:tabs>
        <w:suppressAutoHyphens/>
        <w:autoSpaceDN w:val="0"/>
        <w:spacing w:after="120" w:line="276" w:lineRule="auto"/>
        <w:jc w:val="both"/>
        <w:textAlignment w:val="baseline"/>
        <w:rPr>
          <w:rFonts w:ascii="Times New Roman" w:eastAsia="Times New Roman" w:hAnsi="Times New Roman" w:cs="Times New Roman"/>
          <w:color w:val="FF0000"/>
          <w:kern w:val="3"/>
          <w:sz w:val="20"/>
          <w:szCs w:val="20"/>
          <w:lang w:eastAsia="ar-SA"/>
        </w:rPr>
      </w:pPr>
    </w:p>
    <w:p w:rsidR="00157B2F" w:rsidRPr="00157B2F" w:rsidRDefault="00157B2F" w:rsidP="00157B2F">
      <w:pPr>
        <w:tabs>
          <w:tab w:val="num" w:pos="1582"/>
          <w:tab w:val="left" w:pos="1702"/>
          <w:tab w:val="left" w:pos="2048"/>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p>
    <w:p w:rsidR="006D10A3" w:rsidRPr="006D10A3" w:rsidRDefault="006D10A3" w:rsidP="00157B2F">
      <w:pPr>
        <w:tabs>
          <w:tab w:val="num" w:pos="1582"/>
          <w:tab w:val="left" w:pos="1702"/>
          <w:tab w:val="left" w:pos="2048"/>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lastRenderedPageBreak/>
        <w:t>HİBE SÖZLEŞMESİ</w:t>
      </w:r>
    </w:p>
    <w:p w:rsidR="00157B2F" w:rsidRPr="00157B2F" w:rsidRDefault="006D10A3" w:rsidP="00157B2F">
      <w:p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Bir tarafta T.C. Tarım ve Orman Bakanlığı (Bakanlık)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İl Tarım ve Orman Müdürlüğü ile diğer tarafta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adresinde mukim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TC Kimlik Numaralı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(Yatırımcı) aşağıdaki hususlarda anlaşmışlardır:</w:t>
      </w:r>
    </w:p>
    <w:p w:rsidR="006D10A3" w:rsidRPr="006D10A3" w:rsidRDefault="006D10A3" w:rsidP="00157B2F">
      <w:p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GENEL VE İDARİ HÜKÜMLER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Amaç</w:t>
      </w:r>
    </w:p>
    <w:p w:rsidR="006D10A3" w:rsidRPr="006D10A3" w:rsidRDefault="006D10A3" w:rsidP="006D10A3">
      <w:pPr>
        <w:keepNext/>
        <w:numPr>
          <w:ilvl w:val="1"/>
          <w:numId w:val="1"/>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Bu Hibe Sözleşmenin amacı, T.C. Tarım ve Orman Bakanlığı (Bakanlık) tarafından Kırsal Dezavantajlı Alanlar Kalkınma Projesi (KDAKP) çerçevesinde,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Stratejik Yatırım Planı (SYP) uygulanmasına yönelik olarak proje maliyetinin bir kısmı için yatırımcıya hibe yapılmasıdır.</w:t>
      </w:r>
    </w:p>
    <w:p w:rsidR="006D10A3" w:rsidRPr="006D10A3" w:rsidRDefault="006D10A3" w:rsidP="006D10A3">
      <w:pPr>
        <w:keepNext/>
        <w:numPr>
          <w:ilvl w:val="1"/>
          <w:numId w:val="1"/>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Bu Hibe Sözleşmesi hükümlerine uygun olarak, yatırımcıya hibe yapılacağını, Bakanlık kabul eder.</w:t>
      </w:r>
    </w:p>
    <w:p w:rsidR="006D10A3" w:rsidRPr="006D10A3" w:rsidRDefault="006D10A3" w:rsidP="006D10A3">
      <w:pPr>
        <w:keepNext/>
        <w:numPr>
          <w:ilvl w:val="1"/>
          <w:numId w:val="1"/>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 projeyi kendi sorumluluğu altında gerçekleştirmeyi kabul ve taahhüt eder.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Sözleşmenin Yürürlük Tarihi ve Süresi</w:t>
      </w:r>
    </w:p>
    <w:p w:rsidR="006D10A3" w:rsidRPr="006D10A3" w:rsidRDefault="006D10A3" w:rsidP="006D10A3">
      <w:pPr>
        <w:widowControl w:val="0"/>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Bu Hibe Sözleşmesi, her iki tarafça imzalandığı tarihten itibaren yürürlüğe girer.</w:t>
      </w:r>
    </w:p>
    <w:p w:rsidR="006D10A3" w:rsidRPr="006D10A3" w:rsidRDefault="006D10A3" w:rsidP="006D10A3">
      <w:pPr>
        <w:numPr>
          <w:ilvl w:val="1"/>
          <w:numId w:val="1"/>
        </w:numPr>
        <w:spacing w:after="0" w:line="276" w:lineRule="auto"/>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Proje’nin yatırım süresinin başlangıç tarihi, hibe sözleşmesinin taraflarca imzalandığı tarih olan  </w:t>
      </w:r>
      <w:r w:rsidRPr="006D10A3">
        <w:rPr>
          <w:rFonts w:ascii="Times New Roman" w:eastAsia="Times New Roman" w:hAnsi="Times New Roman" w:cs="Times New Roman"/>
          <w:kern w:val="3"/>
          <w:sz w:val="20"/>
          <w:szCs w:val="20"/>
          <w:highlight w:val="lightGray"/>
          <w:lang w:eastAsia="ar-SA"/>
        </w:rPr>
        <w:t xml:space="preserve">…/…/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w:t>
      </w:r>
      <w:proofErr w:type="gramStart"/>
      <w:r w:rsidRPr="006D10A3">
        <w:rPr>
          <w:rFonts w:ascii="Times New Roman" w:eastAsia="Times New Roman" w:hAnsi="Times New Roman" w:cs="Times New Roman"/>
          <w:kern w:val="3"/>
          <w:sz w:val="20"/>
          <w:szCs w:val="20"/>
          <w:lang w:eastAsia="ar-SA"/>
        </w:rPr>
        <w:t>tarihidir</w:t>
      </w:r>
      <w:proofErr w:type="gramEnd"/>
      <w:r w:rsidRPr="006D10A3">
        <w:rPr>
          <w:rFonts w:ascii="Times New Roman" w:eastAsia="Times New Roman" w:hAnsi="Times New Roman" w:cs="Times New Roman"/>
          <w:kern w:val="3"/>
          <w:sz w:val="20"/>
          <w:szCs w:val="20"/>
          <w:lang w:eastAsia="ar-SA"/>
        </w:rPr>
        <w:t xml:space="preserve">. Yatırımın tamamlanma tarihi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tir. </w:t>
      </w:r>
    </w:p>
    <w:p w:rsidR="006D10A3" w:rsidRPr="006D10A3" w:rsidRDefault="006D10A3" w:rsidP="006D10A3">
      <w:pPr>
        <w:widowControl w:val="0"/>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Yatırımın tamamlanma, (işlerin bitiş) tarihi iş bu sözleşmenin imzalanmasından itibaren </w:t>
      </w:r>
      <w:proofErr w:type="gramStart"/>
      <w:r w:rsidRPr="006D10A3">
        <w:rPr>
          <w:rFonts w:ascii="Times New Roman" w:eastAsia="Times New Roman" w:hAnsi="Times New Roman" w:cs="Times New Roman"/>
          <w:kern w:val="3"/>
          <w:sz w:val="20"/>
          <w:szCs w:val="20"/>
          <w:lang w:eastAsia="ar-SA"/>
        </w:rPr>
        <w:t>………….</w:t>
      </w:r>
      <w:proofErr w:type="gramEnd"/>
      <w:r w:rsidRPr="006D10A3">
        <w:rPr>
          <w:rFonts w:ascii="Times New Roman" w:eastAsia="Times New Roman" w:hAnsi="Times New Roman" w:cs="Times New Roman"/>
          <w:kern w:val="3"/>
          <w:sz w:val="20"/>
          <w:szCs w:val="20"/>
          <w:lang w:eastAsia="ar-SA"/>
        </w:rPr>
        <w:t xml:space="preserve"> (yazı ile) aydır. Bu tarihi geçen yatırım süreleri içinde gerçekleşecek tüm giderlerin tamamı yatırımcı tarafından karşılanır.</w:t>
      </w:r>
    </w:p>
    <w:p w:rsidR="006D10A3" w:rsidRPr="006D10A3" w:rsidRDefault="006D10A3" w:rsidP="00157B2F">
      <w:pPr>
        <w:numPr>
          <w:ilvl w:val="1"/>
          <w:numId w:val="1"/>
        </w:numPr>
        <w:spacing w:after="0" w:line="276" w:lineRule="auto"/>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Bu hibe sözleşmesi, yatırımın tamamlandığı tarihten itibaren 5 inci yılın sonuna kadar geçerlidir.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Proje’nin Finansmanı</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Toplam Yatırım Tutarı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(KDV Hariç) TL’dir.</w:t>
      </w:r>
    </w:p>
    <w:p w:rsidR="006D10A3" w:rsidRPr="006D10A3" w:rsidRDefault="006D10A3" w:rsidP="006D10A3">
      <w:pPr>
        <w:numPr>
          <w:ilvl w:val="1"/>
          <w:numId w:val="1"/>
        </w:numPr>
        <w:spacing w:after="0" w:line="276" w:lineRule="auto"/>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Hibeye Esas Yatırım Tutarı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(KDV Hariç) TL’dir.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i/>
          <w:kern w:val="3"/>
          <w:sz w:val="20"/>
          <w:szCs w:val="20"/>
          <w:lang w:eastAsia="ar-SA"/>
        </w:rPr>
      </w:pPr>
      <w:r w:rsidRPr="006D10A3">
        <w:rPr>
          <w:rFonts w:ascii="Times New Roman" w:eastAsia="Times New Roman" w:hAnsi="Times New Roman" w:cs="Times New Roman"/>
          <w:kern w:val="3"/>
          <w:sz w:val="20"/>
          <w:szCs w:val="20"/>
          <w:lang w:eastAsia="ar-SA"/>
        </w:rPr>
        <w:t xml:space="preserve">Bakanlık, Hibeye Esas Yatırım Tutarının en fazla %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w:t>
      </w:r>
      <w:proofErr w:type="gramStart"/>
      <w:r w:rsidRPr="006D10A3">
        <w:rPr>
          <w:rFonts w:ascii="Times New Roman" w:eastAsia="Times New Roman" w:hAnsi="Times New Roman" w:cs="Times New Roman"/>
          <w:kern w:val="3"/>
          <w:sz w:val="20"/>
          <w:szCs w:val="20"/>
          <w:lang w:eastAsia="ar-SA"/>
        </w:rPr>
        <w:t>oranına</w:t>
      </w:r>
      <w:proofErr w:type="gramEnd"/>
      <w:r w:rsidRPr="006D10A3">
        <w:rPr>
          <w:rFonts w:ascii="Times New Roman" w:eastAsia="Times New Roman" w:hAnsi="Times New Roman" w:cs="Times New Roman"/>
          <w:kern w:val="3"/>
          <w:sz w:val="20"/>
          <w:szCs w:val="20"/>
          <w:lang w:eastAsia="ar-SA"/>
        </w:rPr>
        <w:t xml:space="preserve"> kadar hibe vermeyi taahhüt eder.</w:t>
      </w:r>
    </w:p>
    <w:p w:rsidR="006D10A3" w:rsidRPr="006D10A3" w:rsidRDefault="006D10A3" w:rsidP="00157B2F">
      <w:pPr>
        <w:numPr>
          <w:ilvl w:val="1"/>
          <w:numId w:val="1"/>
        </w:numPr>
        <w:spacing w:after="0" w:line="276" w:lineRule="auto"/>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Bakanlık tarafından sağlanacak hibe miktarı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TL'yi aşamaz.</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Genel Yükümlülükler</w:t>
      </w:r>
    </w:p>
    <w:p w:rsidR="006D10A3" w:rsidRPr="006D10A3" w:rsidRDefault="006D10A3" w:rsidP="006D10A3">
      <w:pPr>
        <w:widowControl w:val="0"/>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Yatırımcı, projeyi, kendi sorumluluğu altında proje tanımına uygun şekilde ve belirtilen amaçlar doğrultusunda uygular.</w:t>
      </w:r>
    </w:p>
    <w:p w:rsidR="006D10A3" w:rsidRPr="006D10A3" w:rsidRDefault="006D10A3" w:rsidP="006D10A3">
      <w:pPr>
        <w:widowControl w:val="0"/>
        <w:numPr>
          <w:ilvl w:val="1"/>
          <w:numId w:val="1"/>
        </w:numPr>
        <w:suppressAutoHyphens/>
        <w:autoSpaceDN w:val="0"/>
        <w:spacing w:after="120" w:line="276" w:lineRule="auto"/>
        <w:jc w:val="both"/>
        <w:textAlignment w:val="baseline"/>
        <w:rPr>
          <w:rFonts w:ascii="Times New Roman" w:eastAsia="Times New Roman" w:hAnsi="Times New Roman" w:cs="Times New Roman"/>
          <w:i/>
          <w:kern w:val="3"/>
          <w:sz w:val="20"/>
          <w:szCs w:val="20"/>
          <w:lang w:eastAsia="ar-SA"/>
        </w:rPr>
      </w:pPr>
      <w:r w:rsidRPr="006D10A3">
        <w:rPr>
          <w:rFonts w:ascii="Times New Roman" w:eastAsia="Times New Roman" w:hAnsi="Times New Roman" w:cs="Times New Roman"/>
          <w:kern w:val="3"/>
          <w:sz w:val="20"/>
          <w:szCs w:val="20"/>
          <w:lang w:eastAsia="ar-SA"/>
        </w:rPr>
        <w:t>Yatırımcı; projeyi ilgili alanda uygulanan standartlara uygun gerekli özen, verimlilik, şeffaflık ve gayretle, işbu Hibe Sözleşmesi ve Hibe Kılavuzu hükümlerine göre uygular.</w:t>
      </w:r>
      <w:r w:rsidRPr="006D10A3">
        <w:rPr>
          <w:rFonts w:ascii="Times New Roman" w:eastAsia="Times New Roman" w:hAnsi="Times New Roman" w:cs="Times New Roman"/>
          <w:i/>
          <w:kern w:val="3"/>
          <w:sz w:val="20"/>
          <w:szCs w:val="20"/>
          <w:lang w:eastAsia="ar-SA"/>
        </w:rPr>
        <w:t xml:space="preserve"> </w:t>
      </w:r>
    </w:p>
    <w:p w:rsidR="006D10A3" w:rsidRPr="006D10A3" w:rsidRDefault="006D10A3" w:rsidP="006D10A3">
      <w:pPr>
        <w:numPr>
          <w:ilvl w:val="1"/>
          <w:numId w:val="1"/>
        </w:numPr>
        <w:tabs>
          <w:tab w:val="left" w:pos="709"/>
          <w:tab w:val="num" w:pos="1582"/>
          <w:tab w:val="left" w:pos="1907"/>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Bu amaçla yatırımcı;   projenin, proje tanımında belirtilen şekilde tam olarak uygulanabilmesi için, gereken tüm mali kaynakları, insan kaynaklarını ve diğer maddi kaynaklarını seferber etmeyi kabul ve taahhüt eder.</w:t>
      </w:r>
    </w:p>
    <w:p w:rsidR="006D10A3" w:rsidRPr="006D10A3" w:rsidRDefault="006D10A3" w:rsidP="006D10A3">
      <w:pPr>
        <w:numPr>
          <w:ilvl w:val="1"/>
          <w:numId w:val="1"/>
        </w:numPr>
        <w:tabs>
          <w:tab w:val="left" w:pos="1702"/>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 xml:space="preserve">Yatırımcı projeyi ihale yoluyla gerçekleştirir. Yapılacak ihaleler için Hibe Kılavuzunda belirtilen ihale usulleri geçerlidir. </w:t>
      </w:r>
    </w:p>
    <w:p w:rsidR="006D10A3" w:rsidRPr="006D10A3" w:rsidRDefault="006D10A3" w:rsidP="006D10A3">
      <w:pPr>
        <w:numPr>
          <w:ilvl w:val="1"/>
          <w:numId w:val="1"/>
        </w:numPr>
        <w:tabs>
          <w:tab w:val="num" w:pos="1582"/>
          <w:tab w:val="left" w:pos="1702"/>
          <w:tab w:val="left" w:pos="2048"/>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Yatırımcı, hibeye esas yatırım tutarının dışında ve/veya üstünde ayni/nakdi katkı olarak beyan ettiği ve bu sözleşmenin akdedilmesinden sonra tamamını </w:t>
      </w:r>
      <w:proofErr w:type="spellStart"/>
      <w:r w:rsidRPr="006D10A3">
        <w:rPr>
          <w:rFonts w:ascii="Times New Roman" w:eastAsia="Times New Roman" w:hAnsi="Times New Roman" w:cs="Times New Roman"/>
          <w:kern w:val="3"/>
          <w:sz w:val="20"/>
          <w:szCs w:val="20"/>
          <w:lang w:eastAsia="ar-SA"/>
        </w:rPr>
        <w:t>özkaynaklarından</w:t>
      </w:r>
      <w:proofErr w:type="spellEnd"/>
      <w:r w:rsidRPr="006D10A3">
        <w:rPr>
          <w:rFonts w:ascii="Times New Roman" w:eastAsia="Times New Roman" w:hAnsi="Times New Roman" w:cs="Times New Roman"/>
          <w:kern w:val="3"/>
          <w:sz w:val="20"/>
          <w:szCs w:val="20"/>
          <w:lang w:eastAsia="ar-SA"/>
        </w:rPr>
        <w:t xml:space="preserve"> gerçekleştireceği herhangi bir katkıyı, proje için öngörülen en fazla </w:t>
      </w:r>
      <w:proofErr w:type="gramStart"/>
      <w:r w:rsidRPr="006D10A3">
        <w:rPr>
          <w:rFonts w:ascii="Times New Roman" w:eastAsia="Times New Roman" w:hAnsi="Times New Roman" w:cs="Times New Roman"/>
          <w:color w:val="FF0000"/>
          <w:kern w:val="3"/>
          <w:sz w:val="20"/>
          <w:szCs w:val="20"/>
          <w:lang w:eastAsia="ar-SA"/>
        </w:rPr>
        <w:t>………</w:t>
      </w:r>
      <w:proofErr w:type="gramEnd"/>
      <w:r w:rsidRPr="006D10A3">
        <w:rPr>
          <w:rFonts w:ascii="Times New Roman" w:eastAsia="Times New Roman" w:hAnsi="Times New Roman" w:cs="Times New Roman"/>
          <w:kern w:val="3"/>
          <w:sz w:val="20"/>
          <w:szCs w:val="20"/>
          <w:lang w:eastAsia="ar-SA"/>
        </w:rPr>
        <w:t xml:space="preserve"> </w:t>
      </w:r>
      <w:proofErr w:type="gramStart"/>
      <w:r w:rsidRPr="006D10A3">
        <w:rPr>
          <w:rFonts w:ascii="Times New Roman" w:eastAsia="Times New Roman" w:hAnsi="Times New Roman" w:cs="Times New Roman"/>
          <w:kern w:val="3"/>
          <w:sz w:val="20"/>
          <w:szCs w:val="20"/>
          <w:lang w:eastAsia="ar-SA"/>
        </w:rPr>
        <w:t>aylık</w:t>
      </w:r>
      <w:proofErr w:type="gramEnd"/>
      <w:r w:rsidRPr="006D10A3">
        <w:rPr>
          <w:rFonts w:ascii="Times New Roman" w:eastAsia="Times New Roman" w:hAnsi="Times New Roman" w:cs="Times New Roman"/>
          <w:kern w:val="3"/>
          <w:sz w:val="20"/>
          <w:szCs w:val="20"/>
          <w:lang w:eastAsia="ar-SA"/>
        </w:rPr>
        <w:t xml:space="preserve">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6D10A3" w:rsidRPr="006D10A3" w:rsidRDefault="006D10A3" w:rsidP="00157B2F">
      <w:pPr>
        <w:tabs>
          <w:tab w:val="num" w:pos="1582"/>
          <w:tab w:val="left" w:pos="1702"/>
          <w:tab w:val="left" w:pos="2048"/>
        </w:tabs>
        <w:suppressAutoHyphens/>
        <w:autoSpaceDN w:val="0"/>
        <w:spacing w:after="120" w:line="276" w:lineRule="auto"/>
        <w:ind w:left="56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color w:val="FF0000"/>
          <w:kern w:val="3"/>
          <w:sz w:val="20"/>
          <w:szCs w:val="20"/>
          <w:lang w:eastAsia="ar-SA"/>
        </w:rPr>
        <w:t xml:space="preserve">(Yatırımcı Parafı) </w:t>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ab/>
        <w:t xml:space="preserve"> (İl Müdürü P</w:t>
      </w:r>
      <w:r w:rsidR="00157B2F" w:rsidRPr="00157B2F">
        <w:rPr>
          <w:rFonts w:ascii="Times New Roman" w:eastAsia="Times New Roman" w:hAnsi="Times New Roman" w:cs="Times New Roman"/>
          <w:color w:val="FF0000"/>
          <w:kern w:val="3"/>
          <w:sz w:val="20"/>
          <w:szCs w:val="20"/>
          <w:lang w:eastAsia="ar-SA"/>
        </w:rPr>
        <w:t>araf</w:t>
      </w:r>
    </w:p>
    <w:p w:rsidR="006D10A3" w:rsidRPr="006D10A3" w:rsidRDefault="006D10A3" w:rsidP="006D10A3">
      <w:pPr>
        <w:numPr>
          <w:ilvl w:val="1"/>
          <w:numId w:val="1"/>
        </w:numPr>
        <w:tabs>
          <w:tab w:val="left" w:pos="1702"/>
          <w:tab w:val="left" w:pos="2048"/>
        </w:tabs>
        <w:suppressAutoHyphens/>
        <w:autoSpaceDN w:val="0"/>
        <w:spacing w:before="120" w:after="120" w:line="240" w:lineRule="auto"/>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lastRenderedPageBreak/>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6D10A3" w:rsidRPr="006D10A3" w:rsidRDefault="006D10A3" w:rsidP="006D10A3">
      <w:pPr>
        <w:numPr>
          <w:ilvl w:val="1"/>
          <w:numId w:val="1"/>
        </w:numPr>
        <w:tabs>
          <w:tab w:val="left" w:pos="1702"/>
        </w:tabs>
        <w:suppressAutoHyphens/>
        <w:autoSpaceDN w:val="0"/>
        <w:spacing w:before="120" w:after="120" w:line="240" w:lineRule="auto"/>
        <w:jc w:val="both"/>
        <w:textAlignment w:val="baseline"/>
        <w:rPr>
          <w:rFonts w:ascii="Times New Roman" w:eastAsia="Times New Roman" w:hAnsi="Times New Roman" w:cs="Times New Roman"/>
          <w:i/>
          <w:kern w:val="3"/>
          <w:sz w:val="20"/>
          <w:szCs w:val="20"/>
          <w:lang w:eastAsia="ar-SA"/>
        </w:rPr>
      </w:pPr>
      <w:r w:rsidRPr="006D10A3">
        <w:rPr>
          <w:rFonts w:ascii="Times New Roman" w:eastAsia="Times New Roman" w:hAnsi="Times New Roman" w:cs="Times New Roman"/>
          <w:kern w:val="3"/>
          <w:sz w:val="20"/>
          <w:szCs w:val="20"/>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6D10A3" w:rsidRPr="006D10A3" w:rsidRDefault="006D10A3" w:rsidP="006D10A3">
      <w:pPr>
        <w:numPr>
          <w:ilvl w:val="1"/>
          <w:numId w:val="1"/>
        </w:numPr>
        <w:tabs>
          <w:tab w:val="left" w:pos="1702"/>
          <w:tab w:val="left" w:pos="2048"/>
        </w:tabs>
        <w:suppressAutoHyphens/>
        <w:autoSpaceDN w:val="0"/>
        <w:spacing w:before="120" w:after="120" w:line="240"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Yatırımcı yatırımı tamamladıktan sonra tesisin girişinde görünecek şekilde uygun boyutlarda sarı zemin üzerine siyah yazı ile “Bu Tesis Kırsal Dezavantajlı Alanlar Kalkınma Projesi'nin Hibe Desteğiyle Yapılmıştır” ibaresinin yer aldığı standart levhayı asmakla yükümlüdür.</w:t>
      </w:r>
    </w:p>
    <w:p w:rsidR="006D10A3" w:rsidRPr="006D10A3" w:rsidRDefault="006D10A3" w:rsidP="006D10A3">
      <w:pPr>
        <w:numPr>
          <w:ilvl w:val="1"/>
          <w:numId w:val="1"/>
        </w:numPr>
        <w:suppressAutoHyphens/>
        <w:autoSpaceDN w:val="0"/>
        <w:spacing w:before="120" w:after="120" w:line="240" w:lineRule="auto"/>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 xml:space="preserve">Projenin amaçlarına uygun olarak yapılmasından, uygulamaların Hibe Sözleşmesinde belirtilen usul ve esaslara göre </w:t>
      </w:r>
      <w:r w:rsidRPr="006D10A3">
        <w:rPr>
          <w:rFonts w:ascii="Times New Roman" w:eastAsia="Times New Roman" w:hAnsi="Times New Roman" w:cs="Times New Roman"/>
          <w:kern w:val="3"/>
          <w:sz w:val="20"/>
          <w:szCs w:val="20"/>
          <w:lang w:eastAsia="ar-SA"/>
        </w:rPr>
        <w:tab/>
        <w:t>gerçekleştirilmesinin izlenmesinden İl Tarım ve Orman Müdürlükleri/İPYB sorumludur.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Bilgi, Belge, Mali ve Teknik Rapor Sağlama Yükümlülüğü</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 xml:space="preserve">Yatırımcı uygulama ile ilgili her türlü bilgi ve belgeyi </w:t>
      </w:r>
      <w:proofErr w:type="spellStart"/>
      <w:r w:rsidRPr="006D10A3">
        <w:rPr>
          <w:rFonts w:ascii="Times New Roman" w:eastAsia="Times New Roman" w:hAnsi="Times New Roman" w:cs="Times New Roman"/>
          <w:kern w:val="3"/>
          <w:sz w:val="20"/>
          <w:szCs w:val="20"/>
          <w:lang w:eastAsia="ar-SA"/>
        </w:rPr>
        <w:t>İPYB’ye</w:t>
      </w:r>
      <w:proofErr w:type="spellEnd"/>
      <w:r w:rsidRPr="006D10A3">
        <w:rPr>
          <w:rFonts w:ascii="Times New Roman" w:eastAsia="Times New Roman" w:hAnsi="Times New Roman" w:cs="Times New Roman"/>
          <w:kern w:val="3"/>
          <w:sz w:val="20"/>
          <w:szCs w:val="20"/>
          <w:lang w:eastAsia="ar-SA"/>
        </w:rPr>
        <w:t xml:space="preserve"> sağlamakla yükümlüdür. Bakanlık, İPYB aracılığıyla herhangi bir zamanda yatırımcıdan ek bilgi/belge talebinde bulunabilir. Yatırımcı, kendisine tebliğ edildiği tarihten itibaren 10 (on) iş günü içerisinde istenilen bilgi ve/veya belgeyi temin eder.</w:t>
      </w:r>
      <w:r w:rsidRPr="006D10A3">
        <w:rPr>
          <w:rFonts w:ascii="Times New Roman" w:eastAsia="Times New Roman" w:hAnsi="Times New Roman" w:cs="Times New Roman"/>
          <w:kern w:val="3"/>
          <w:sz w:val="20"/>
          <w:szCs w:val="20"/>
          <w:lang w:eastAsia="zh-CN" w:bidi="en-US"/>
        </w:rPr>
        <w:t xml:space="preserve"> </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zh-CN" w:bidi="en-US"/>
        </w:rPr>
        <w:t>Hibe sözleşmesinin imzalanmasından sonra, en geç 10 (on) gün içerisinde İPYB tarafından mahallinde yatırım yeri tespit tutanağı düzenlenir ve bu tespitten sonra yatırımcı yatırımına başlar.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kern w:val="3"/>
          <w:sz w:val="20"/>
          <w:szCs w:val="20"/>
          <w:lang w:eastAsia="ar-SA"/>
        </w:rPr>
        <w:t xml:space="preserve">Yatırımcı yatırım süresi içerisinde tüm alımları gerçekleştirmek ve fiili uygulamaları tamamlamak zorundadır. Yatırımcı belirtilen işleri tamamladığını gösteren belgeleri süresi içinde </w:t>
      </w:r>
      <w:proofErr w:type="spellStart"/>
      <w:r w:rsidRPr="006D10A3">
        <w:rPr>
          <w:rFonts w:ascii="Times New Roman" w:eastAsia="Times New Roman" w:hAnsi="Times New Roman" w:cs="Times New Roman"/>
          <w:kern w:val="3"/>
          <w:sz w:val="20"/>
          <w:szCs w:val="20"/>
          <w:lang w:eastAsia="ar-SA"/>
        </w:rPr>
        <w:t>İPYB’ye</w:t>
      </w:r>
      <w:proofErr w:type="spellEnd"/>
      <w:r w:rsidRPr="006D10A3">
        <w:rPr>
          <w:rFonts w:ascii="Times New Roman" w:eastAsia="Times New Roman" w:hAnsi="Times New Roman" w:cs="Times New Roman"/>
          <w:kern w:val="3"/>
          <w:sz w:val="20"/>
          <w:szCs w:val="20"/>
          <w:lang w:eastAsia="ar-SA"/>
        </w:rPr>
        <w:t xml:space="preserve"> teslim etmelidir. Yapılacak alımlar ve işler süresi içesinde tamamlanamaz veya belgeleri teslim edilmez ise hibe sözleşmesi Madde 14 uyarınca feshedilir.</w:t>
      </w:r>
    </w:p>
    <w:p w:rsidR="006D10A3" w:rsidRPr="006D10A3" w:rsidRDefault="006D10A3" w:rsidP="006D10A3">
      <w:pPr>
        <w:numPr>
          <w:ilvl w:val="0"/>
          <w:numId w:val="1"/>
        </w:numPr>
        <w:suppressAutoHyphens/>
        <w:autoSpaceDN w:val="0"/>
        <w:spacing w:after="120" w:line="276" w:lineRule="auto"/>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Mali Mesuliyet</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kern w:val="3"/>
          <w:sz w:val="20"/>
          <w:szCs w:val="20"/>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6D10A3" w:rsidRPr="006D10A3" w:rsidRDefault="006D10A3" w:rsidP="006D10A3">
      <w:pPr>
        <w:numPr>
          <w:ilvl w:val="0"/>
          <w:numId w:val="1"/>
        </w:numPr>
        <w:suppressAutoHyphens/>
        <w:autoSpaceDN w:val="0"/>
        <w:spacing w:after="120" w:line="276" w:lineRule="auto"/>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Çıkar Çatışması</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Yatırımcı, çıkar çatışması durumunun ortaya çıkmasını engellemek için tüm gerekli önlemleri almayı taahhüt eder. Çıkar çatışmasını oluşturan bir durumun ortaya çıkması veya ihtimalinin belirmesi halinde İl Tarım ve Orman Müdürlükleri/ </w:t>
      </w:r>
      <w:proofErr w:type="spellStart"/>
      <w:r w:rsidRPr="006D10A3">
        <w:rPr>
          <w:rFonts w:ascii="Times New Roman" w:eastAsia="Times New Roman" w:hAnsi="Times New Roman" w:cs="Times New Roman"/>
          <w:kern w:val="3"/>
          <w:sz w:val="20"/>
          <w:szCs w:val="20"/>
          <w:lang w:eastAsia="ar-SA"/>
        </w:rPr>
        <w:t>İPYB’yi</w:t>
      </w:r>
      <w:proofErr w:type="spellEnd"/>
      <w:r w:rsidRPr="006D10A3">
        <w:rPr>
          <w:rFonts w:ascii="Times New Roman" w:eastAsia="Times New Roman" w:hAnsi="Times New Roman" w:cs="Times New Roman"/>
          <w:kern w:val="3"/>
          <w:sz w:val="20"/>
          <w:szCs w:val="20"/>
          <w:lang w:eastAsia="ar-SA"/>
        </w:rPr>
        <w:t xml:space="preserve"> durum hakkında derhal bilgilendirir.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Gizlilik</w:t>
      </w:r>
    </w:p>
    <w:p w:rsid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rsidR="00157B2F" w:rsidRPr="006D10A3" w:rsidRDefault="00157B2F" w:rsidP="00157B2F">
      <w:pPr>
        <w:suppressAutoHyphens/>
        <w:autoSpaceDN w:val="0"/>
        <w:spacing w:after="120" w:line="276" w:lineRule="auto"/>
        <w:jc w:val="both"/>
        <w:textAlignment w:val="baseline"/>
        <w:rPr>
          <w:rFonts w:ascii="Times New Roman" w:eastAsia="Times New Roman" w:hAnsi="Times New Roman" w:cs="Times New Roman"/>
          <w:color w:val="FF0000"/>
          <w:kern w:val="3"/>
          <w:sz w:val="20"/>
          <w:szCs w:val="20"/>
          <w:lang w:eastAsia="ar-SA"/>
        </w:rPr>
      </w:pPr>
      <w:r w:rsidRPr="00157B2F">
        <w:rPr>
          <w:rFonts w:ascii="Times New Roman" w:eastAsia="Times New Roman" w:hAnsi="Times New Roman" w:cs="Times New Roman"/>
          <w:color w:val="FF0000"/>
          <w:kern w:val="3"/>
          <w:sz w:val="20"/>
          <w:szCs w:val="20"/>
          <w:lang w:eastAsia="ar-SA"/>
        </w:rPr>
        <w:t xml:space="preserve">(Yatırımcı Parafı) </w:t>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t xml:space="preserve"> (İl Müdürü Parafı)</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lastRenderedPageBreak/>
        <w:t>Proje Sonuçlarının ve Ekipmanların Mülkiyeti ve Kullanımı</w:t>
      </w:r>
    </w:p>
    <w:p w:rsidR="006D10A3" w:rsidRPr="006D10A3" w:rsidRDefault="006D10A3" w:rsidP="00157B2F">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Yatırımcı, bu Hibe Sözleşmesi kapsamında sağlanmış makine, </w:t>
      </w:r>
      <w:proofErr w:type="gramStart"/>
      <w:r w:rsidRPr="006D10A3">
        <w:rPr>
          <w:rFonts w:ascii="Times New Roman" w:eastAsia="Times New Roman" w:hAnsi="Times New Roman" w:cs="Times New Roman"/>
          <w:kern w:val="3"/>
          <w:sz w:val="20"/>
          <w:szCs w:val="20"/>
          <w:lang w:eastAsia="ar-SA"/>
        </w:rPr>
        <w:t>ekipman</w:t>
      </w:r>
      <w:proofErr w:type="gramEnd"/>
      <w:r w:rsidRPr="006D10A3">
        <w:rPr>
          <w:rFonts w:ascii="Times New Roman" w:eastAsia="Times New Roman" w:hAnsi="Times New Roman" w:cs="Times New Roman"/>
          <w:kern w:val="3"/>
          <w:sz w:val="20"/>
          <w:szCs w:val="20"/>
          <w:lang w:eastAsia="ar-SA"/>
        </w:rPr>
        <w:t xml:space="preserve"> ve tesisin mülkiyeti, yeri, konusu ve amacını proje bitiminden en az 5 (beş) yıl sonrasına kadar değiştiremez. </w:t>
      </w:r>
      <w:r w:rsidRPr="006D10A3">
        <w:rPr>
          <w:rFonts w:ascii="Times New Roman" w:eastAsia="Times New Roman" w:hAnsi="Times New Roman" w:cs="Times New Roman"/>
          <w:sz w:val="20"/>
          <w:szCs w:val="20"/>
          <w:highlight w:val="yellow"/>
        </w:rPr>
        <w:t xml:space="preserve">Sadece makine </w:t>
      </w:r>
      <w:proofErr w:type="gramStart"/>
      <w:r w:rsidRPr="006D10A3">
        <w:rPr>
          <w:rFonts w:ascii="Times New Roman" w:eastAsia="Times New Roman" w:hAnsi="Times New Roman" w:cs="Times New Roman"/>
          <w:sz w:val="20"/>
          <w:szCs w:val="20"/>
          <w:highlight w:val="yellow"/>
        </w:rPr>
        <w:t>ekipman</w:t>
      </w:r>
      <w:proofErr w:type="gramEnd"/>
      <w:r w:rsidRPr="006D10A3">
        <w:rPr>
          <w:rFonts w:ascii="Times New Roman" w:eastAsia="Times New Roman" w:hAnsi="Times New Roman" w:cs="Times New Roman"/>
          <w:sz w:val="20"/>
          <w:szCs w:val="20"/>
          <w:highlight w:val="yellow"/>
        </w:rPr>
        <w:t xml:space="preserve"> alımlarından bu süre iki yıl olarak uygulanır</w:t>
      </w:r>
      <w:r w:rsidRPr="006D10A3">
        <w:rPr>
          <w:rFonts w:ascii="Times New Roman" w:eastAsia="Times New Roman" w:hAnsi="Times New Roman" w:cs="Times New Roman"/>
          <w:kern w:val="3"/>
          <w:sz w:val="20"/>
          <w:szCs w:val="20"/>
          <w:lang w:eastAsia="ar-SA"/>
        </w:rPr>
        <w:t xml:space="preserve">. Söz konusu makine, </w:t>
      </w:r>
      <w:proofErr w:type="gramStart"/>
      <w:r w:rsidRPr="006D10A3">
        <w:rPr>
          <w:rFonts w:ascii="Times New Roman" w:eastAsia="Times New Roman" w:hAnsi="Times New Roman" w:cs="Times New Roman"/>
          <w:kern w:val="3"/>
          <w:sz w:val="20"/>
          <w:szCs w:val="20"/>
          <w:lang w:eastAsia="ar-SA"/>
        </w:rPr>
        <w:t>ekipman</w:t>
      </w:r>
      <w:proofErr w:type="gramEnd"/>
      <w:r w:rsidRPr="006D10A3">
        <w:rPr>
          <w:rFonts w:ascii="Times New Roman" w:eastAsia="Times New Roman" w:hAnsi="Times New Roman" w:cs="Times New Roman"/>
          <w:kern w:val="3"/>
          <w:sz w:val="20"/>
          <w:szCs w:val="20"/>
          <w:lang w:eastAsia="ar-SA"/>
        </w:rPr>
        <w:t xml:space="preserve"> ve tesis 5 (beş) yıl süre ile projenin uygulandığı bölgede kalır. Bu hususu yatırımcı taahhüt eder. </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Yatırım 9.2’de belirtilen süre zarfında </w:t>
      </w:r>
      <w:r w:rsidRPr="006D10A3">
        <w:rPr>
          <w:rFonts w:ascii="Times New Roman" w:eastAsia="Times New Roman" w:hAnsi="Times New Roman" w:cs="Times New Roman"/>
          <w:b/>
          <w:kern w:val="3"/>
          <w:sz w:val="20"/>
          <w:szCs w:val="20"/>
          <w:lang w:eastAsia="ar-SA"/>
        </w:rPr>
        <w:t xml:space="preserve">İl/İlçe Tarım ve Orman Müdürlüğü tarafından </w:t>
      </w:r>
      <w:r w:rsidRPr="006D10A3">
        <w:rPr>
          <w:rFonts w:ascii="Times New Roman" w:eastAsia="Times New Roman" w:hAnsi="Times New Roman" w:cs="Times New Roman"/>
          <w:b/>
          <w:kern w:val="3"/>
          <w:sz w:val="20"/>
          <w:szCs w:val="20"/>
          <w:highlight w:val="yellow"/>
          <w:lang w:eastAsia="ar-SA"/>
        </w:rPr>
        <w:t>yılda en az bir kez</w:t>
      </w:r>
      <w:r w:rsidRPr="006D10A3">
        <w:rPr>
          <w:rFonts w:ascii="Times New Roman" w:eastAsia="Times New Roman" w:hAnsi="Times New Roman" w:cs="Times New Roman"/>
          <w:b/>
          <w:kern w:val="3"/>
          <w:sz w:val="20"/>
          <w:szCs w:val="20"/>
          <w:lang w:eastAsia="ar-SA"/>
        </w:rPr>
        <w:t xml:space="preserve"> mahallinde düzenli olarak kontrol edilmesi, rapora bağlanması ve bu raporların yatırımcı dosyasında muhafaza edilmesi sağlanacaktır.</w:t>
      </w:r>
      <w:r w:rsidRPr="006D10A3">
        <w:rPr>
          <w:rFonts w:ascii="Times New Roman" w:eastAsia="Times New Roman" w:hAnsi="Times New Roman" w:cs="Times New Roman"/>
          <w:b/>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Yatırımcı</w:t>
      </w:r>
      <w:proofErr w:type="spellEnd"/>
      <w:r w:rsidRPr="006D10A3">
        <w:rPr>
          <w:rFonts w:ascii="Times New Roman" w:eastAsia="Times New Roman" w:hAnsi="Times New Roman" w:cs="Times New Roman"/>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bu</w:t>
      </w:r>
      <w:proofErr w:type="spellEnd"/>
      <w:r w:rsidRPr="006D10A3">
        <w:rPr>
          <w:rFonts w:ascii="Times New Roman" w:eastAsia="Times New Roman" w:hAnsi="Times New Roman" w:cs="Times New Roman"/>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hususta</w:t>
      </w:r>
      <w:proofErr w:type="spellEnd"/>
      <w:r w:rsidRPr="006D10A3">
        <w:rPr>
          <w:rFonts w:ascii="Times New Roman" w:eastAsia="Times New Roman" w:hAnsi="Times New Roman" w:cs="Times New Roman"/>
          <w:kern w:val="3"/>
          <w:sz w:val="20"/>
          <w:szCs w:val="20"/>
          <w:lang w:eastAsia="ar-SA"/>
        </w:rPr>
        <w:t xml:space="preserve"> İl/İlçe Tarım ve Orman Müdürlüğüne</w:t>
      </w:r>
      <w:r w:rsidRPr="006D10A3">
        <w:rPr>
          <w:rFonts w:ascii="Times New Roman" w:eastAsia="Times New Roman" w:hAnsi="Times New Roman" w:cs="Times New Roman"/>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gerekli</w:t>
      </w:r>
      <w:proofErr w:type="spellEnd"/>
      <w:r w:rsidRPr="006D10A3">
        <w:rPr>
          <w:rFonts w:ascii="Times New Roman" w:eastAsia="Times New Roman" w:hAnsi="Times New Roman" w:cs="Times New Roman"/>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yardımı</w:t>
      </w:r>
      <w:proofErr w:type="spellEnd"/>
      <w:r w:rsidRPr="006D10A3">
        <w:rPr>
          <w:rFonts w:ascii="Times New Roman" w:eastAsia="Times New Roman" w:hAnsi="Times New Roman" w:cs="Times New Roman"/>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sağlamakla</w:t>
      </w:r>
      <w:proofErr w:type="spellEnd"/>
      <w:r w:rsidRPr="006D10A3">
        <w:rPr>
          <w:rFonts w:ascii="Times New Roman" w:eastAsia="Times New Roman" w:hAnsi="Times New Roman" w:cs="Times New Roman"/>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yükümlüdür</w:t>
      </w:r>
      <w:proofErr w:type="spellEnd"/>
      <w:r w:rsidRPr="006D10A3">
        <w:rPr>
          <w:rFonts w:ascii="Times New Roman" w:eastAsia="Times New Roman" w:hAnsi="Times New Roman" w:cs="Times New Roman"/>
          <w:sz w:val="20"/>
          <w:szCs w:val="20"/>
          <w:lang w:val="en-US" w:bidi="en-US"/>
        </w:rPr>
        <w:t xml:space="preserve">. </w:t>
      </w:r>
      <w:r w:rsidRPr="006D10A3">
        <w:rPr>
          <w:rFonts w:ascii="Times New Roman" w:eastAsia="Times New Roman" w:hAnsi="Times New Roman" w:cs="Times New Roman"/>
          <w:sz w:val="20"/>
          <w:szCs w:val="20"/>
          <w:lang w:bidi="en-US"/>
        </w:rPr>
        <w:t xml:space="preserve">Hibe sözleşmesi kapsamında sağlanmış tesis, makine, </w:t>
      </w:r>
      <w:proofErr w:type="gramStart"/>
      <w:r w:rsidRPr="006D10A3">
        <w:rPr>
          <w:rFonts w:ascii="Times New Roman" w:eastAsia="Times New Roman" w:hAnsi="Times New Roman" w:cs="Times New Roman"/>
          <w:sz w:val="20"/>
          <w:szCs w:val="20"/>
          <w:lang w:bidi="en-US"/>
        </w:rPr>
        <w:t>ekipman</w:t>
      </w:r>
      <w:proofErr w:type="gramEnd"/>
      <w:r w:rsidRPr="006D10A3">
        <w:rPr>
          <w:rFonts w:ascii="Times New Roman" w:eastAsia="Times New Roman" w:hAnsi="Times New Roman" w:cs="Times New Roman"/>
          <w:sz w:val="20"/>
          <w:szCs w:val="20"/>
          <w:lang w:bidi="en-US"/>
        </w:rPr>
        <w:t xml:space="preserve">, teçhizat ve diğer malzemelerin mülkiyetinin, yerinin ve amacının proje yatırımının bitiminden sonraki beş yıl içerisinde değiştirildiğinin </w:t>
      </w:r>
      <w:r w:rsidRPr="006D10A3">
        <w:rPr>
          <w:rFonts w:ascii="Times New Roman" w:eastAsia="Times New Roman" w:hAnsi="Times New Roman" w:cs="Times New Roman"/>
          <w:kern w:val="3"/>
          <w:sz w:val="20"/>
          <w:szCs w:val="20"/>
          <w:lang w:eastAsia="ar-SA"/>
        </w:rPr>
        <w:t xml:space="preserve">İl/İlçe Tarım ve Orman Müdürlüğü </w:t>
      </w:r>
      <w:r w:rsidRPr="006D10A3">
        <w:rPr>
          <w:rFonts w:ascii="Times New Roman" w:eastAsia="Times New Roman" w:hAnsi="Times New Roman" w:cs="Times New Roman"/>
          <w:sz w:val="20"/>
          <w:szCs w:val="20"/>
          <w:lang w:bidi="en-US"/>
        </w:rPr>
        <w:t>tarafından tespiti halinde, ayrıca mahkeme kararı ve idari karar olması durumunda,</w:t>
      </w:r>
      <w:r w:rsidRPr="006D10A3">
        <w:rPr>
          <w:rFonts w:ascii="Times New Roman" w:eastAsia="Times New Roman" w:hAnsi="Times New Roman" w:cs="Times New Roman"/>
          <w:kern w:val="3"/>
          <w:sz w:val="20"/>
          <w:szCs w:val="20"/>
          <w:lang w:eastAsia="ar-SA"/>
        </w:rPr>
        <w:t xml:space="preserve"> İl/İlçe Tarım ve Orman Müdürlüğü, KDAKP kaynaklarından yatırımcıya ödenmiş hibeyi, 6183 sayılı Kanun hükümleri çerçevesinde, geri alarak hazineye gelir kayıt etmek üzere işlem yapar.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Faaliyetin Değerlendirilmesi</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Bakanlığın bir ara dönemde veya uygulama sonunda değerlendirme yapacağı durumlarda yatırımcı, </w:t>
      </w:r>
      <w:proofErr w:type="spellStart"/>
      <w:r w:rsidRPr="006D10A3">
        <w:rPr>
          <w:rFonts w:ascii="Times New Roman" w:eastAsia="Times New Roman" w:hAnsi="Times New Roman" w:cs="Times New Roman"/>
          <w:kern w:val="3"/>
          <w:sz w:val="20"/>
          <w:szCs w:val="20"/>
          <w:lang w:eastAsia="ar-SA"/>
        </w:rPr>
        <w:t>İPYB’ye</w:t>
      </w:r>
      <w:proofErr w:type="spellEnd"/>
      <w:r w:rsidRPr="006D10A3">
        <w:rPr>
          <w:rFonts w:ascii="Times New Roman" w:eastAsia="Times New Roman" w:hAnsi="Times New Roman" w:cs="Times New Roman"/>
          <w:kern w:val="3"/>
          <w:sz w:val="20"/>
          <w:szCs w:val="20"/>
          <w:lang w:eastAsia="ar-SA"/>
        </w:rPr>
        <w:t xml:space="preserve"> değerlendirmeye yardımcı olacak her türlü belge ve bilgiyi sağlamakla yükümlüdür.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Eğer taraflardan biri, projenin uygulanması sırasında bir değerlendirme yapar veya yaptırırsa, bu değerlendirme raporunun birer kopyasını diğer tarafla veya taraflarla paylaşır.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Sözleşme Değişiklikleri</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highlight w:val="yellow"/>
          <w:lang w:eastAsia="ar-SA"/>
        </w:rPr>
      </w:pPr>
      <w:r w:rsidRPr="006D10A3">
        <w:rPr>
          <w:rFonts w:ascii="Times New Roman" w:eastAsia="Times New Roman" w:hAnsi="Times New Roman" w:cs="Times New Roman"/>
          <w:kern w:val="3"/>
          <w:sz w:val="20"/>
          <w:szCs w:val="20"/>
          <w:lang w:eastAsia="ar-SA"/>
        </w:rPr>
        <w:t xml:space="preserve">Hibe Sözleşmesi veya eklerinde yapılacak herhangi bir değişiklik, bir ek metin şeklinde yazılı olarak yapılır, </w:t>
      </w:r>
      <w:proofErr w:type="spellStart"/>
      <w:r w:rsidRPr="006D10A3">
        <w:rPr>
          <w:rFonts w:ascii="Times New Roman" w:eastAsia="Times New Roman" w:hAnsi="Times New Roman" w:cs="Times New Roman"/>
          <w:kern w:val="3"/>
          <w:sz w:val="20"/>
          <w:szCs w:val="20"/>
          <w:highlight w:val="yellow"/>
          <w:lang w:eastAsia="ar-SA"/>
        </w:rPr>
        <w:t>İPYB’nin</w:t>
      </w:r>
      <w:proofErr w:type="spellEnd"/>
      <w:r w:rsidRPr="006D10A3">
        <w:rPr>
          <w:rFonts w:ascii="Times New Roman" w:eastAsia="Times New Roman" w:hAnsi="Times New Roman" w:cs="Times New Roman"/>
          <w:kern w:val="3"/>
          <w:sz w:val="20"/>
          <w:szCs w:val="20"/>
          <w:highlight w:val="yellow"/>
          <w:lang w:eastAsia="ar-SA"/>
        </w:rPr>
        <w:t xml:space="preserve"> hazırlayacağı gerekçeli bir rapor ile </w:t>
      </w:r>
      <w:proofErr w:type="spellStart"/>
      <w:r w:rsidRPr="006D10A3">
        <w:rPr>
          <w:rFonts w:ascii="Times New Roman" w:eastAsia="Times New Roman" w:hAnsi="Times New Roman" w:cs="Times New Roman"/>
          <w:kern w:val="3"/>
          <w:sz w:val="20"/>
          <w:szCs w:val="20"/>
          <w:highlight w:val="yellow"/>
          <w:lang w:eastAsia="ar-SA"/>
        </w:rPr>
        <w:t>EPDB’ye</w:t>
      </w:r>
      <w:proofErr w:type="spellEnd"/>
      <w:r w:rsidRPr="006D10A3">
        <w:rPr>
          <w:rFonts w:ascii="Times New Roman" w:eastAsia="Times New Roman" w:hAnsi="Times New Roman" w:cs="Times New Roman"/>
          <w:kern w:val="3"/>
          <w:sz w:val="20"/>
          <w:szCs w:val="20"/>
          <w:highlight w:val="yellow"/>
          <w:lang w:eastAsia="ar-SA"/>
        </w:rPr>
        <w:t xml:space="preserve"> gönderilir ve </w:t>
      </w:r>
      <w:proofErr w:type="spellStart"/>
      <w:r w:rsidRPr="006D10A3">
        <w:rPr>
          <w:rFonts w:ascii="Times New Roman" w:eastAsia="Times New Roman" w:hAnsi="Times New Roman" w:cs="Times New Roman"/>
          <w:kern w:val="3"/>
          <w:sz w:val="20"/>
          <w:szCs w:val="20"/>
          <w:highlight w:val="yellow"/>
          <w:lang w:eastAsia="ar-SA"/>
        </w:rPr>
        <w:t>EPDB’nin</w:t>
      </w:r>
      <w:proofErr w:type="spellEnd"/>
      <w:r w:rsidRPr="006D10A3">
        <w:rPr>
          <w:rFonts w:ascii="Times New Roman" w:eastAsia="Times New Roman" w:hAnsi="Times New Roman" w:cs="Times New Roman"/>
          <w:kern w:val="3"/>
          <w:sz w:val="20"/>
          <w:szCs w:val="20"/>
          <w:highlight w:val="yellow"/>
          <w:lang w:eastAsia="ar-SA"/>
        </w:rPr>
        <w:t xml:space="preserve"> uygun bulması halince değişiklik yapılabilir.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Bir sözleşme değişikliği ek metni, hibe kararının sorgulanmasını gerektiren veya hibe talebi ile başvuranlara eşit muamele yapılması hususuna aykırı düşen bir sözleşme değişikliği tesis etme amacına veya etkisine haiz olamaz. Madde 3.4’de belirtilen azami hibe miktarı artırılamaz.</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Yatırımcının değişiklik talep etmesi halinde, eğer yatırımcı tarafından uygun bir şekilde belgelenmişse ve İl/İlçe Tarım ve Orman İl müdürlüğü/İPYB tarafından kabul edilmiş bir özel hal yok ise, o zaman yatırımcı değişiklik talebini değişikliğin yürürlüğe girmesi gereken tarihten bir ay önce il müdürlüğüne sunar.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Hibe sözleşmesinde yapılacak değişiklikler 7. Maddeye aykırı olamaz.</w:t>
      </w:r>
      <w:r w:rsidRPr="006D10A3" w:rsidDel="00AC5DC0">
        <w:rPr>
          <w:rFonts w:ascii="Times New Roman" w:eastAsia="Times New Roman" w:hAnsi="Times New Roman" w:cs="Times New Roman"/>
          <w:kern w:val="3"/>
          <w:sz w:val="20"/>
          <w:szCs w:val="20"/>
          <w:lang w:eastAsia="ar-SA"/>
        </w:rPr>
        <w:t xml:space="preserve"> </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kern w:val="3"/>
          <w:sz w:val="20"/>
          <w:szCs w:val="20"/>
          <w:lang w:eastAsia="ar-SA"/>
        </w:rPr>
        <w:t>Adres değişiklikleri ve banka hesabı değişiklikleri de tek taraflı olarak yazıyla diğer tarafa bildirilir.</w:t>
      </w:r>
    </w:p>
    <w:p w:rsidR="006D10A3" w:rsidRPr="006D10A3" w:rsidRDefault="006D10A3" w:rsidP="006D10A3">
      <w:pPr>
        <w:numPr>
          <w:ilvl w:val="0"/>
          <w:numId w:val="1"/>
        </w:numPr>
        <w:suppressAutoHyphens/>
        <w:autoSpaceDN w:val="0"/>
        <w:spacing w:after="120" w:line="276" w:lineRule="auto"/>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Devir</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Hibe Sözleşmesi veya Hibe Sözleşmesiyle sağlanan hibe, </w:t>
      </w:r>
      <w:proofErr w:type="spellStart"/>
      <w:r w:rsidRPr="006D10A3">
        <w:rPr>
          <w:rFonts w:ascii="Times New Roman" w:eastAsia="Times New Roman" w:hAnsi="Times New Roman" w:cs="Times New Roman"/>
          <w:kern w:val="3"/>
          <w:sz w:val="20"/>
          <w:szCs w:val="20"/>
          <w:lang w:eastAsia="ar-SA"/>
        </w:rPr>
        <w:t>İPYB’nin</w:t>
      </w:r>
      <w:proofErr w:type="spellEnd"/>
      <w:r w:rsidRPr="006D10A3">
        <w:rPr>
          <w:rFonts w:ascii="Times New Roman" w:eastAsia="Times New Roman" w:hAnsi="Times New Roman" w:cs="Times New Roman"/>
          <w:kern w:val="3"/>
          <w:sz w:val="20"/>
          <w:szCs w:val="20"/>
          <w:lang w:eastAsia="ar-SA"/>
        </w:rPr>
        <w:t xml:space="preserve"> önceden yazılı onayı alınmaksızın, hiç bir şekilde üçüncü taraflara devredilemez.</w:t>
      </w:r>
    </w:p>
    <w:p w:rsidR="006D10A3" w:rsidRPr="006D10A3" w:rsidRDefault="006D10A3" w:rsidP="006D10A3">
      <w:pPr>
        <w:numPr>
          <w:ilvl w:val="1"/>
          <w:numId w:val="1"/>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Yatırımcının vefatı durumunda; talep etmeleri durumunda kanuni mirasçılardan </w:t>
      </w:r>
      <w:r w:rsidRPr="006D10A3">
        <w:rPr>
          <w:rFonts w:ascii="Times New Roman" w:eastAsia="Times New Roman" w:hAnsi="Times New Roman" w:cs="Times New Roman"/>
          <w:color w:val="FF0000"/>
          <w:kern w:val="3"/>
          <w:sz w:val="20"/>
          <w:szCs w:val="20"/>
          <w:lang w:eastAsia="ar-SA"/>
        </w:rPr>
        <w:t>biri ile (diğer mirasçıların onayı alınmış olmalı)</w:t>
      </w:r>
      <w:r w:rsidRPr="006D10A3">
        <w:rPr>
          <w:rFonts w:ascii="Times New Roman" w:eastAsia="Times New Roman" w:hAnsi="Times New Roman" w:cs="Times New Roman"/>
          <w:kern w:val="3"/>
          <w:sz w:val="20"/>
          <w:szCs w:val="20"/>
          <w:lang w:eastAsia="ar-SA"/>
        </w:rPr>
        <w:t xml:space="preserve"> ile hibe sözleşmesi revize edilerek uygulamalara devam edilebilir. Kanuni mirasçılarının işe devam etmek istemediklerini </w:t>
      </w:r>
      <w:proofErr w:type="spellStart"/>
      <w:r w:rsidRPr="006D10A3">
        <w:rPr>
          <w:rFonts w:ascii="Times New Roman" w:eastAsia="Times New Roman" w:hAnsi="Times New Roman" w:cs="Times New Roman"/>
          <w:kern w:val="3"/>
          <w:sz w:val="20"/>
          <w:szCs w:val="20"/>
          <w:lang w:eastAsia="ar-SA"/>
        </w:rPr>
        <w:t>İPYB’ye</w:t>
      </w:r>
      <w:proofErr w:type="spellEnd"/>
      <w:r w:rsidRPr="006D10A3">
        <w:rPr>
          <w:rFonts w:ascii="Times New Roman" w:eastAsia="Times New Roman" w:hAnsi="Times New Roman" w:cs="Times New Roman"/>
          <w:kern w:val="3"/>
          <w:sz w:val="20"/>
          <w:szCs w:val="20"/>
          <w:lang w:eastAsia="ar-SA"/>
        </w:rPr>
        <w:t xml:space="preserve"> yazılı olarak bildirmeleri halinde yatırım, genel usul ve esaslara göre tasfiye edilir.</w:t>
      </w:r>
    </w:p>
    <w:p w:rsidR="006D10A3" w:rsidRPr="006D10A3" w:rsidRDefault="006D10A3" w:rsidP="006D10A3">
      <w:pPr>
        <w:keepNext/>
        <w:numPr>
          <w:ilvl w:val="0"/>
          <w:numId w:val="1"/>
        </w:numPr>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Proje’nin Uygulama Süresi, Mücbir Sebep ve Kapanış Tarihi</w:t>
      </w:r>
    </w:p>
    <w:p w:rsidR="00730D10" w:rsidRDefault="006D10A3" w:rsidP="006D10A3">
      <w:pPr>
        <w:numPr>
          <w:ilvl w:val="1"/>
          <w:numId w:val="1"/>
        </w:numPr>
        <w:tabs>
          <w:tab w:val="left" w:pos="880"/>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Eğer mücbir bir sebep projenin devamını çok güç veya tehlikeli kılıyorsa, yatırımcı veya İPYB proje </w:t>
      </w:r>
    </w:p>
    <w:p w:rsidR="00730D10" w:rsidRPr="00730D10" w:rsidRDefault="00730D10" w:rsidP="00730D10">
      <w:pPr>
        <w:suppressAutoHyphens/>
        <w:autoSpaceDN w:val="0"/>
        <w:spacing w:after="120" w:line="276" w:lineRule="auto"/>
        <w:jc w:val="both"/>
        <w:textAlignment w:val="baseline"/>
        <w:rPr>
          <w:rFonts w:ascii="Times New Roman" w:eastAsia="Times New Roman" w:hAnsi="Times New Roman" w:cs="Times New Roman"/>
          <w:color w:val="FF0000"/>
          <w:kern w:val="3"/>
          <w:sz w:val="20"/>
          <w:szCs w:val="20"/>
          <w:lang w:eastAsia="ar-SA"/>
        </w:rPr>
      </w:pPr>
      <w:r w:rsidRPr="00157B2F">
        <w:rPr>
          <w:rFonts w:ascii="Times New Roman" w:eastAsia="Times New Roman" w:hAnsi="Times New Roman" w:cs="Times New Roman"/>
          <w:color w:val="FF0000"/>
          <w:kern w:val="3"/>
          <w:sz w:val="20"/>
          <w:szCs w:val="20"/>
          <w:lang w:eastAsia="ar-SA"/>
        </w:rPr>
        <w:t xml:space="preserve">(Yatırımcı Parafı) </w:t>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r>
      <w:r w:rsidRPr="00157B2F">
        <w:rPr>
          <w:rFonts w:ascii="Times New Roman" w:eastAsia="Times New Roman" w:hAnsi="Times New Roman" w:cs="Times New Roman"/>
          <w:color w:val="FF0000"/>
          <w:kern w:val="3"/>
          <w:sz w:val="20"/>
          <w:szCs w:val="20"/>
          <w:lang w:eastAsia="ar-SA"/>
        </w:rPr>
        <w:tab/>
        <w:t xml:space="preserve"> (İl Müdürü Parafı)</w:t>
      </w:r>
    </w:p>
    <w:p w:rsidR="00730D10" w:rsidRDefault="006D10A3" w:rsidP="00730D10">
      <w:pPr>
        <w:tabs>
          <w:tab w:val="left" w:pos="880"/>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proofErr w:type="gramStart"/>
      <w:r w:rsidRPr="006D10A3">
        <w:rPr>
          <w:rFonts w:ascii="Times New Roman" w:eastAsia="Times New Roman" w:hAnsi="Times New Roman" w:cs="Times New Roman"/>
          <w:kern w:val="3"/>
          <w:sz w:val="20"/>
          <w:szCs w:val="20"/>
          <w:lang w:eastAsia="ar-SA"/>
        </w:rPr>
        <w:lastRenderedPageBreak/>
        <w:t>uygulamasının</w:t>
      </w:r>
      <w:proofErr w:type="gramEnd"/>
      <w:r w:rsidRPr="006D10A3">
        <w:rPr>
          <w:rFonts w:ascii="Times New Roman" w:eastAsia="Times New Roman" w:hAnsi="Times New Roman" w:cs="Times New Roman"/>
          <w:kern w:val="3"/>
          <w:sz w:val="20"/>
          <w:szCs w:val="20"/>
          <w:lang w:eastAsia="ar-SA"/>
        </w:rPr>
        <w:t xml:space="preserve"> tamamını veya bir kısmını askıya almak üzere talepte bulunabilir. Taraflar bu doğrultudaki </w:t>
      </w:r>
    </w:p>
    <w:p w:rsidR="006D10A3" w:rsidRPr="006D10A3" w:rsidRDefault="006D10A3" w:rsidP="006D10A3">
      <w:pPr>
        <w:numPr>
          <w:ilvl w:val="1"/>
          <w:numId w:val="1"/>
        </w:numPr>
        <w:tabs>
          <w:tab w:val="left" w:pos="880"/>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proofErr w:type="gramStart"/>
      <w:r w:rsidRPr="006D10A3">
        <w:rPr>
          <w:rFonts w:ascii="Times New Roman" w:eastAsia="Times New Roman" w:hAnsi="Times New Roman" w:cs="Times New Roman"/>
          <w:kern w:val="3"/>
          <w:sz w:val="20"/>
          <w:szCs w:val="20"/>
          <w:lang w:eastAsia="ar-SA"/>
        </w:rPr>
        <w:t>taleplerini</w:t>
      </w:r>
      <w:proofErr w:type="gramEnd"/>
      <w:r w:rsidRPr="006D10A3">
        <w:rPr>
          <w:rFonts w:ascii="Times New Roman" w:eastAsia="Times New Roman" w:hAnsi="Times New Roman" w:cs="Times New Roman"/>
          <w:kern w:val="3"/>
          <w:sz w:val="20"/>
          <w:szCs w:val="20"/>
          <w:lang w:eastAsia="ar-SA"/>
        </w:rPr>
        <w:t xml:space="preserve">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proofErr w:type="gramStart"/>
      <w:r w:rsidRPr="006D10A3">
        <w:rPr>
          <w:rFonts w:ascii="Times New Roman" w:eastAsia="Times New Roman" w:hAnsi="Times New Roman" w:cs="Times New Roman"/>
          <w:kern w:val="3"/>
          <w:sz w:val="20"/>
          <w:szCs w:val="20"/>
          <w:lang w:eastAsia="ar-SA"/>
        </w:rPr>
        <w:t>imkan</w:t>
      </w:r>
      <w:proofErr w:type="gramEnd"/>
      <w:r w:rsidRPr="006D10A3">
        <w:rPr>
          <w:rFonts w:ascii="Times New Roman" w:eastAsia="Times New Roman" w:hAnsi="Times New Roman" w:cs="Times New Roman"/>
          <w:kern w:val="3"/>
          <w:sz w:val="20"/>
          <w:szCs w:val="20"/>
          <w:lang w:eastAsia="ar-SA"/>
        </w:rPr>
        <w:t xml:space="preserve"> verdiği zaman karşılıklı yazılı mutabakata vararak uygulamayı tekrar başlatabilirler.</w:t>
      </w:r>
    </w:p>
    <w:p w:rsidR="006D10A3" w:rsidRPr="006D10A3" w:rsidRDefault="006D10A3" w:rsidP="006D10A3">
      <w:pPr>
        <w:numPr>
          <w:ilvl w:val="1"/>
          <w:numId w:val="1"/>
        </w:numPr>
        <w:tabs>
          <w:tab w:val="left" w:pos="880"/>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Projenin askıya alınması durumunda uygulama süresi, projenin yeni uygulama koşullarına uyarlanması için gerekli olabilecek hibe sözleşme değişiklikleri baki kalmak ve yatırımın tamamlanması, </w:t>
      </w:r>
      <w:proofErr w:type="spellStart"/>
      <w:r w:rsidRPr="006D10A3">
        <w:rPr>
          <w:rFonts w:ascii="Times New Roman" w:eastAsia="Times New Roman" w:hAnsi="Times New Roman" w:cs="Times New Roman"/>
          <w:kern w:val="3"/>
          <w:sz w:val="20"/>
          <w:szCs w:val="20"/>
          <w:lang w:eastAsia="ar-SA"/>
        </w:rPr>
        <w:t>KDAKP’nin</w:t>
      </w:r>
      <w:proofErr w:type="spellEnd"/>
      <w:r w:rsidRPr="006D10A3">
        <w:rPr>
          <w:rFonts w:ascii="Times New Roman" w:eastAsia="Times New Roman" w:hAnsi="Times New Roman" w:cs="Times New Roman"/>
          <w:kern w:val="3"/>
          <w:sz w:val="20"/>
          <w:szCs w:val="20"/>
          <w:lang w:eastAsia="ar-SA"/>
        </w:rPr>
        <w:t xml:space="preserve"> ikraz kapanışından iki ay öncesini geçmemek üzere, askıya alınma süresi kadar uzatılabilir.</w:t>
      </w:r>
    </w:p>
    <w:p w:rsidR="006D10A3" w:rsidRPr="006D10A3" w:rsidRDefault="006D10A3" w:rsidP="00730D10">
      <w:pPr>
        <w:numPr>
          <w:ilvl w:val="1"/>
          <w:numId w:val="1"/>
        </w:numPr>
        <w:spacing w:after="0" w:line="276" w:lineRule="auto"/>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Mücbir sebep olmaksızın herhangi bir nedenle yatırım süresi içerisinde tamamlanmadığı takdirde yatırımcının talebine istinaden verilen ek süre uzatımı içinde yapılan harcamalara hibe desteği verilmez. Yatırımın tamamlatılarak projenin </w:t>
      </w:r>
      <w:r w:rsidR="00730D10">
        <w:rPr>
          <w:rFonts w:ascii="Times New Roman" w:eastAsia="Times New Roman" w:hAnsi="Times New Roman" w:cs="Times New Roman"/>
          <w:kern w:val="3"/>
          <w:sz w:val="20"/>
          <w:szCs w:val="20"/>
          <w:lang w:eastAsia="ar-SA"/>
        </w:rPr>
        <w:t>hedefine ulaşılması esas alınır.</w:t>
      </w:r>
    </w:p>
    <w:p w:rsidR="006D10A3" w:rsidRPr="006D10A3" w:rsidRDefault="006D10A3" w:rsidP="006D10A3">
      <w:pPr>
        <w:numPr>
          <w:ilvl w:val="1"/>
          <w:numId w:val="1"/>
        </w:numPr>
        <w:tabs>
          <w:tab w:val="left" w:pos="880"/>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w:t>
      </w:r>
      <w:proofErr w:type="gramStart"/>
      <w:r w:rsidRPr="006D10A3">
        <w:rPr>
          <w:rFonts w:ascii="Times New Roman" w:eastAsia="Times New Roman" w:hAnsi="Times New Roman" w:cs="Times New Roman"/>
          <w:kern w:val="3"/>
          <w:sz w:val="20"/>
          <w:szCs w:val="20"/>
          <w:lang w:eastAsia="ar-SA"/>
        </w:rPr>
        <w:t>istisnai</w:t>
      </w:r>
      <w:proofErr w:type="gramEnd"/>
      <w:r w:rsidRPr="006D10A3">
        <w:rPr>
          <w:rFonts w:ascii="Times New Roman" w:eastAsia="Times New Roman" w:hAnsi="Times New Roman" w:cs="Times New Roman"/>
          <w:kern w:val="3"/>
          <w:sz w:val="20"/>
          <w:szCs w:val="20"/>
          <w:lang w:eastAsia="ar-SA"/>
        </w:rPr>
        <w:t xml:space="preserve">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6D10A3" w:rsidRPr="006D10A3" w:rsidRDefault="006D10A3" w:rsidP="006D10A3">
      <w:pPr>
        <w:tabs>
          <w:tab w:val="left" w:pos="880"/>
        </w:tabs>
        <w:suppressAutoHyphens/>
        <w:autoSpaceDN w:val="0"/>
        <w:spacing w:after="0" w:line="276" w:lineRule="auto"/>
        <w:jc w:val="both"/>
        <w:textAlignment w:val="baseline"/>
        <w:rPr>
          <w:rFonts w:ascii="Times New Roman" w:eastAsia="Times New Roman" w:hAnsi="Times New Roman" w:cs="Times New Roman"/>
          <w:b/>
          <w:kern w:val="3"/>
          <w:sz w:val="20"/>
          <w:szCs w:val="20"/>
          <w:lang w:val="en-US" w:eastAsia="ar-SA" w:bidi="en-US"/>
        </w:rPr>
      </w:pPr>
      <w:proofErr w:type="spellStart"/>
      <w:r w:rsidRPr="006D10A3">
        <w:rPr>
          <w:rFonts w:ascii="Times New Roman" w:eastAsia="Times New Roman" w:hAnsi="Times New Roman" w:cs="Times New Roman"/>
          <w:b/>
          <w:kern w:val="3"/>
          <w:sz w:val="20"/>
          <w:szCs w:val="20"/>
          <w:lang w:val="en-US" w:eastAsia="ar-SA" w:bidi="en-US"/>
        </w:rPr>
        <w:t>Madde</w:t>
      </w:r>
      <w:proofErr w:type="spellEnd"/>
      <w:r w:rsidRPr="006D10A3">
        <w:rPr>
          <w:rFonts w:ascii="Times New Roman" w:eastAsia="Times New Roman" w:hAnsi="Times New Roman" w:cs="Times New Roman"/>
          <w:b/>
          <w:kern w:val="3"/>
          <w:sz w:val="20"/>
          <w:szCs w:val="20"/>
          <w:lang w:val="en-US" w:eastAsia="ar-SA" w:bidi="en-US"/>
        </w:rPr>
        <w:t xml:space="preserve"> 14. </w:t>
      </w:r>
      <w:proofErr w:type="spellStart"/>
      <w:r w:rsidRPr="006D10A3">
        <w:rPr>
          <w:rFonts w:ascii="Times New Roman" w:eastAsia="Times New Roman" w:hAnsi="Times New Roman" w:cs="Times New Roman"/>
          <w:b/>
          <w:kern w:val="3"/>
          <w:sz w:val="20"/>
          <w:szCs w:val="20"/>
          <w:lang w:val="en-US" w:eastAsia="ar-SA" w:bidi="en-US"/>
        </w:rPr>
        <w:t>Sözleşmenin</w:t>
      </w:r>
      <w:proofErr w:type="spellEnd"/>
      <w:r w:rsidRPr="006D10A3">
        <w:rPr>
          <w:rFonts w:ascii="Times New Roman" w:eastAsia="Times New Roman" w:hAnsi="Times New Roman" w:cs="Times New Roman"/>
          <w:b/>
          <w:kern w:val="3"/>
          <w:sz w:val="20"/>
          <w:szCs w:val="20"/>
          <w:lang w:val="en-US" w:eastAsia="ar-SA" w:bidi="en-US"/>
        </w:rPr>
        <w:t xml:space="preserve"> </w:t>
      </w:r>
      <w:proofErr w:type="spellStart"/>
      <w:r w:rsidRPr="006D10A3">
        <w:rPr>
          <w:rFonts w:ascii="Times New Roman" w:eastAsia="Times New Roman" w:hAnsi="Times New Roman" w:cs="Times New Roman"/>
          <w:b/>
          <w:kern w:val="3"/>
          <w:sz w:val="20"/>
          <w:szCs w:val="20"/>
          <w:lang w:val="en-US" w:eastAsia="ar-SA" w:bidi="en-US"/>
        </w:rPr>
        <w:t>Feshi</w:t>
      </w:r>
      <w:proofErr w:type="spellEnd"/>
    </w:p>
    <w:p w:rsidR="006D10A3" w:rsidRPr="006D10A3" w:rsidRDefault="006D10A3" w:rsidP="006D10A3">
      <w:pPr>
        <w:numPr>
          <w:ilvl w:val="1"/>
          <w:numId w:val="3"/>
        </w:numPr>
        <w:suppressAutoHyphens/>
        <w:autoSpaceDN w:val="0"/>
        <w:spacing w:after="120" w:line="276" w:lineRule="auto"/>
        <w:contextualSpacing/>
        <w:jc w:val="both"/>
        <w:textAlignment w:val="baseline"/>
        <w:rPr>
          <w:rFonts w:ascii="Times New Roman" w:eastAsia="Times New Roman" w:hAnsi="Times New Roman" w:cs="Times New Roman"/>
          <w:kern w:val="3"/>
          <w:sz w:val="20"/>
          <w:szCs w:val="20"/>
          <w:lang w:eastAsia="zh-CN"/>
        </w:rPr>
      </w:pPr>
      <w:r w:rsidRPr="006D10A3">
        <w:rPr>
          <w:rFonts w:ascii="Times New Roman" w:eastAsia="Times New Roman" w:hAnsi="Times New Roman" w:cs="Times New Roman"/>
          <w:kern w:val="3"/>
          <w:sz w:val="20"/>
          <w:szCs w:val="20"/>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6D10A3" w:rsidRPr="006D10A3" w:rsidRDefault="006D10A3" w:rsidP="006D10A3">
      <w:pPr>
        <w:numPr>
          <w:ilvl w:val="1"/>
          <w:numId w:val="3"/>
        </w:numPr>
        <w:suppressAutoHyphens/>
        <w:autoSpaceDN w:val="0"/>
        <w:spacing w:after="120" w:line="276" w:lineRule="auto"/>
        <w:contextualSpacing/>
        <w:jc w:val="both"/>
        <w:textAlignment w:val="baseline"/>
        <w:rPr>
          <w:rFonts w:ascii="Times New Roman" w:eastAsia="Times New Roman" w:hAnsi="Times New Roman" w:cs="Times New Roman"/>
          <w:kern w:val="3"/>
          <w:sz w:val="20"/>
          <w:szCs w:val="20"/>
          <w:lang w:eastAsia="zh-CN"/>
        </w:rPr>
      </w:pPr>
      <w:r w:rsidRPr="006D10A3">
        <w:rPr>
          <w:rFonts w:ascii="Times New Roman" w:eastAsia="Times New Roman" w:hAnsi="Times New Roman" w:cs="Times New Roman"/>
          <w:kern w:val="3"/>
          <w:sz w:val="20"/>
          <w:szCs w:val="20"/>
          <w:lang w:eastAsia="ar-SA"/>
        </w:rPr>
        <w:t xml:space="preserve"> Yatırımcının aşağıda belirtilen fiil veya durumda olduğunun tespiti halinde İPYB, önceden tebliğ etmeksizin Hibe Sözleşmesini feshedebilir;</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 xml:space="preserve">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w:t>
      </w:r>
      <w:proofErr w:type="gramStart"/>
      <w:r w:rsidRPr="006D10A3">
        <w:rPr>
          <w:rFonts w:ascii="Times New Roman" w:eastAsia="Times New Roman" w:hAnsi="Times New Roman" w:cs="Times New Roman"/>
          <w:kern w:val="3"/>
          <w:sz w:val="20"/>
          <w:szCs w:val="20"/>
          <w:lang w:eastAsia="ar-SA"/>
        </w:rPr>
        <w:t>prosedür</w:t>
      </w:r>
      <w:proofErr w:type="gramEnd"/>
      <w:r w:rsidRPr="006D10A3">
        <w:rPr>
          <w:rFonts w:ascii="Times New Roman" w:eastAsia="Times New Roman" w:hAnsi="Times New Roman" w:cs="Times New Roman"/>
          <w:kern w:val="3"/>
          <w:sz w:val="20"/>
          <w:szCs w:val="20"/>
          <w:lang w:eastAsia="ar-SA"/>
        </w:rPr>
        <w:t xml:space="preserve"> dolayısı ile bunlara benzer bir durumda olması,</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Yatırımcının profesyonel faaliyetini ilgilendiren bir suçtan kesin hüküm gücünde bir karar ile mahkûmiyet almış olması,</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 xml:space="preserve">Yatırımcının, yüz kızartıcı suç işlemesi, dolandırıcılık veya yolsuzluk yapması, milli güvenliğe tehdit oluşturduğu tespit edilen terör örgütlerine aidiyeti veya irtibatı olması, devlet sırlarını açığa vurması, devletin şahsiyetine karşı işlenmiş suçlar ve yatırımcının profesyonel faaliyetini ilgilendiren bir suçtan kesin hüküm ve/veya idari bir karar olması. </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Yatırımcının hibe sözleşmesi sonrasında kendisine hibe ödemesi yapılıp yapılmadığına bakmaksızın yatırımı uygulamaktan vazgeçmesi.</w:t>
      </w:r>
    </w:p>
    <w:p w:rsidR="006D10A3" w:rsidRPr="006D10A3" w:rsidRDefault="006D10A3" w:rsidP="006D10A3">
      <w:pPr>
        <w:numPr>
          <w:ilvl w:val="1"/>
          <w:numId w:val="3"/>
        </w:numPr>
        <w:suppressAutoHyphens/>
        <w:autoSpaceDN w:val="0"/>
        <w:spacing w:after="120" w:line="276" w:lineRule="auto"/>
        <w:contextualSpacing/>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6D10A3" w:rsidRDefault="006D10A3" w:rsidP="006D10A3">
      <w:pPr>
        <w:numPr>
          <w:ilvl w:val="1"/>
          <w:numId w:val="3"/>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Hibe Sözleşmesinin Madde 14 hükümleri çerçevesinde feshedilmesi halinde, fesih tarihine kadar yapılan hibe tutarı yasal faizi ile birlikte geri alınır ve Hazine adına irat kaydedilir.</w:t>
      </w:r>
    </w:p>
    <w:p w:rsidR="00730D10" w:rsidRPr="00730D10" w:rsidRDefault="00730D10" w:rsidP="00730D10">
      <w:pPr>
        <w:suppressAutoHyphens/>
        <w:autoSpaceDN w:val="0"/>
        <w:spacing w:after="120" w:line="276" w:lineRule="auto"/>
        <w:jc w:val="both"/>
        <w:textAlignment w:val="baseline"/>
        <w:rPr>
          <w:rFonts w:ascii="Times New Roman" w:eastAsia="Times New Roman" w:hAnsi="Times New Roman" w:cs="Times New Roman"/>
          <w:color w:val="FF0000"/>
          <w:kern w:val="3"/>
          <w:sz w:val="20"/>
          <w:szCs w:val="20"/>
          <w:lang w:eastAsia="ar-SA"/>
        </w:rPr>
      </w:pPr>
      <w:r w:rsidRPr="00730D10">
        <w:rPr>
          <w:rFonts w:ascii="Times New Roman" w:eastAsia="Times New Roman" w:hAnsi="Times New Roman" w:cs="Times New Roman"/>
          <w:color w:val="FF0000"/>
          <w:kern w:val="3"/>
          <w:sz w:val="20"/>
          <w:szCs w:val="20"/>
          <w:lang w:eastAsia="ar-SA"/>
        </w:rPr>
        <w:t xml:space="preserve">(Yatırımcı Parafı) </w:t>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t xml:space="preserve"> (İl Müdürü Parafı)</w:t>
      </w:r>
    </w:p>
    <w:p w:rsidR="00730D10" w:rsidRDefault="00730D10" w:rsidP="00730D10">
      <w:pPr>
        <w:suppressAutoHyphens/>
        <w:autoSpaceDN w:val="0"/>
        <w:spacing w:after="120" w:line="276" w:lineRule="auto"/>
        <w:ind w:left="360"/>
        <w:jc w:val="both"/>
        <w:textAlignment w:val="baseline"/>
        <w:rPr>
          <w:rFonts w:ascii="Times New Roman" w:eastAsia="Times New Roman" w:hAnsi="Times New Roman" w:cs="Times New Roman"/>
          <w:kern w:val="3"/>
          <w:sz w:val="20"/>
          <w:szCs w:val="20"/>
          <w:lang w:eastAsia="ar-SA"/>
        </w:rPr>
      </w:pPr>
    </w:p>
    <w:p w:rsidR="006D10A3" w:rsidRPr="006D10A3" w:rsidRDefault="00730D10" w:rsidP="00730D10">
      <w:pPr>
        <w:numPr>
          <w:ilvl w:val="1"/>
          <w:numId w:val="3"/>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Pr>
          <w:rFonts w:ascii="Times New Roman" w:eastAsia="Times New Roman" w:hAnsi="Times New Roman" w:cs="Times New Roman"/>
          <w:kern w:val="3"/>
          <w:sz w:val="20"/>
          <w:szCs w:val="20"/>
          <w:lang w:eastAsia="ar-SA"/>
        </w:rPr>
        <w:t xml:space="preserve"> </w:t>
      </w:r>
      <w:r w:rsidR="006D10A3" w:rsidRPr="006D10A3">
        <w:rPr>
          <w:rFonts w:ascii="Times New Roman" w:eastAsia="Times New Roman" w:hAnsi="Times New Roman" w:cs="Times New Roman"/>
          <w:kern w:val="3"/>
          <w:sz w:val="20"/>
          <w:szCs w:val="20"/>
          <w:lang w:eastAsia="ar-SA"/>
        </w:rPr>
        <w:t xml:space="preserve">Bakanlık,  Hibe Sözleşmesi feshetmeden önce veya Hibe Sözleşmesini fesih etmek yerine ihtiyati bir tedbir olarak, önceden herhangi bir tebliğde bulunmaksızın ödemeleri askıya alabilir. </w:t>
      </w:r>
    </w:p>
    <w:p w:rsidR="006D10A3" w:rsidRPr="006D10A3" w:rsidRDefault="006D10A3" w:rsidP="006D10A3">
      <w:pPr>
        <w:keepNext/>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Madde 15.</w:t>
      </w:r>
      <w:r w:rsidRPr="006D10A3">
        <w:rPr>
          <w:rFonts w:ascii="Times New Roman" w:eastAsia="Times New Roman" w:hAnsi="Times New Roman" w:cs="Times New Roman"/>
          <w:kern w:val="3"/>
          <w:sz w:val="20"/>
          <w:szCs w:val="20"/>
          <w:lang w:eastAsia="ar-SA"/>
        </w:rPr>
        <w:t xml:space="preserve"> </w:t>
      </w:r>
      <w:r w:rsidRPr="006D10A3">
        <w:rPr>
          <w:rFonts w:ascii="Times New Roman" w:eastAsia="Times New Roman" w:hAnsi="Times New Roman" w:cs="Times New Roman"/>
          <w:b/>
          <w:kern w:val="3"/>
          <w:sz w:val="20"/>
          <w:szCs w:val="20"/>
          <w:lang w:eastAsia="ar-SA"/>
        </w:rPr>
        <w:t>Tabi Olunan Yasa ve Anlaşmazlıkların Çözümü</w:t>
      </w:r>
    </w:p>
    <w:p w:rsidR="006D10A3" w:rsidRPr="006D10A3" w:rsidRDefault="006D10A3" w:rsidP="006D10A3">
      <w:p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15.1</w:t>
      </w:r>
      <w:r w:rsidRPr="006D10A3">
        <w:rPr>
          <w:rFonts w:ascii="Times New Roman" w:eastAsia="Times New Roman" w:hAnsi="Times New Roman" w:cs="Times New Roman"/>
          <w:kern w:val="3"/>
          <w:sz w:val="20"/>
          <w:szCs w:val="20"/>
          <w:lang w:eastAsia="ar-SA"/>
        </w:rPr>
        <w:t xml:space="preserve"> 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w:t>
      </w:r>
      <w:proofErr w:type="spellStart"/>
      <w:r w:rsidRPr="006D10A3">
        <w:rPr>
          <w:rFonts w:ascii="Times New Roman" w:eastAsia="Times New Roman" w:hAnsi="Times New Roman" w:cs="Times New Roman"/>
          <w:kern w:val="3"/>
          <w:sz w:val="20"/>
          <w:szCs w:val="20"/>
          <w:lang w:eastAsia="ar-SA"/>
        </w:rPr>
        <w:t>iletek</w:t>
      </w:r>
      <w:proofErr w:type="spellEnd"/>
      <w:r w:rsidRPr="006D10A3">
        <w:rPr>
          <w:rFonts w:ascii="Times New Roman" w:eastAsia="Times New Roman" w:hAnsi="Times New Roman" w:cs="Times New Roman"/>
          <w:kern w:val="3"/>
          <w:sz w:val="20"/>
          <w:szCs w:val="20"/>
          <w:lang w:eastAsia="ar-SA"/>
        </w:rPr>
        <w:t xml:space="preserve"> amacıyla görüşme yapar ve çözüm önerileri üzerinde çalışarak sonuca ulaşmaya çalışırlar. </w:t>
      </w:r>
    </w:p>
    <w:p w:rsidR="006D10A3" w:rsidRPr="006D10A3" w:rsidRDefault="006D10A3" w:rsidP="006D10A3">
      <w:p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15.2</w:t>
      </w:r>
      <w:r w:rsidRPr="006D10A3">
        <w:rPr>
          <w:rFonts w:ascii="Times New Roman" w:eastAsia="Times New Roman" w:hAnsi="Times New Roman" w:cs="Times New Roman"/>
          <w:kern w:val="3"/>
          <w:sz w:val="20"/>
          <w:szCs w:val="20"/>
          <w:lang w:eastAsia="ar-SA"/>
        </w:rPr>
        <w:t xml:space="preserve"> Yatırımcı, yatırım yapacağı tesis ve hibe sözleşmesi nedeniyle yürürlükteki mevzuat hükümlerine uymakla yükümlüdür.</w:t>
      </w:r>
    </w:p>
    <w:p w:rsidR="006D10A3" w:rsidRPr="006D10A3" w:rsidRDefault="006D10A3" w:rsidP="00730D10">
      <w:pPr>
        <w:tabs>
          <w:tab w:val="num" w:pos="1582"/>
          <w:tab w:val="left" w:pos="1702"/>
          <w:tab w:val="left" w:pos="2048"/>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 xml:space="preserve">15.3 </w:t>
      </w:r>
      <w:r w:rsidRPr="006D10A3">
        <w:rPr>
          <w:rFonts w:ascii="Times New Roman" w:eastAsia="Times New Roman" w:hAnsi="Times New Roman" w:cs="Times New Roman"/>
          <w:kern w:val="3"/>
          <w:sz w:val="20"/>
          <w:szCs w:val="20"/>
          <w:lang w:eastAsia="ar-SA"/>
        </w:rPr>
        <w:t xml:space="preserve">Bu Hibe Sözleşmesi, Türkiye Cumhuriyeti yasalarına tabidir. Yasal bir anlaşmazlık durumunda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Mahkemeleri ve İcra Daireleri yetkilidir. </w:t>
      </w:r>
    </w:p>
    <w:p w:rsidR="006D10A3" w:rsidRPr="006D10A3" w:rsidRDefault="006D10A3" w:rsidP="006D10A3">
      <w:pPr>
        <w:tabs>
          <w:tab w:val="left" w:pos="851"/>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MALİ HÜKÜMLER</w:t>
      </w:r>
    </w:p>
    <w:p w:rsidR="006D10A3" w:rsidRPr="006D10A3" w:rsidRDefault="006D10A3" w:rsidP="006D10A3">
      <w:pPr>
        <w:keepNext/>
        <w:suppressAutoHyphens/>
        <w:autoSpaceDN w:val="0"/>
        <w:spacing w:after="120" w:line="240"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Madde 16. Hibeye Uygun Proje Giderleri</w:t>
      </w:r>
    </w:p>
    <w:p w:rsidR="006D10A3" w:rsidRPr="006D10A3" w:rsidRDefault="006D10A3" w:rsidP="006D10A3">
      <w:pPr>
        <w:numPr>
          <w:ilvl w:val="1"/>
          <w:numId w:val="4"/>
        </w:numPr>
        <w:suppressAutoHyphens/>
        <w:autoSpaceDN w:val="0"/>
        <w:spacing w:after="120" w:line="264" w:lineRule="auto"/>
        <w:contextualSpacing/>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Bir giderin projenin hibeye uygun gideri sayılması için, şu hususları sağlaması gerekir;</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Yatırımcının başvurusu dosyasında sunduğu bütçede, hibeye esas yatırım gideri kapsamında yer alması</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Projenin uygulanması sürecinde gerçekleşmiş olması </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Yapılan gider harcamalarının kayıtlı, saptanabilir, doğrulanabilir olması ve orijinal belgelerle kanıtlanması</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Usulüne uygun olarak ihalesi yapılarak satın alınmış olması</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kern w:val="3"/>
          <w:sz w:val="20"/>
          <w:szCs w:val="20"/>
          <w:lang w:eastAsia="ar-SA"/>
        </w:rPr>
        <w:t>Piyasa şartlarına uygun tutarda olması</w:t>
      </w:r>
    </w:p>
    <w:p w:rsidR="006D10A3" w:rsidRPr="006D10A3" w:rsidRDefault="006D10A3" w:rsidP="006D10A3">
      <w:pPr>
        <w:numPr>
          <w:ilvl w:val="1"/>
          <w:numId w:val="4"/>
        </w:numPr>
        <w:suppressAutoHyphens/>
        <w:autoSpaceDN w:val="0"/>
        <w:spacing w:after="120" w:line="240"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Proje kapsamında yapılacak işler yüklenicilerle yapılacak sözleşmeler ile yapılır.</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Yüklenicilerle yapılacak tüm ihale ve sözleşmeler Türk Lirası (TL) cinsinden yapılır.</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Yüklenicilerle yapılacak sözleşmelerde, fiyatlar kesin ve sabit olur ve sözleşmenin uygulanması sırasında herhangi bir ayarlamaya tabi tutulmaz.</w:t>
      </w:r>
    </w:p>
    <w:p w:rsidR="006D10A3" w:rsidRPr="006D10A3" w:rsidRDefault="006D10A3" w:rsidP="006D10A3">
      <w:pPr>
        <w:numPr>
          <w:ilvl w:val="1"/>
          <w:numId w:val="4"/>
        </w:numPr>
        <w:suppressAutoHyphens/>
        <w:autoSpaceDN w:val="0"/>
        <w:spacing w:after="120" w:line="240"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Aşağıda belirtilen giderler hibeye uygun proje gideri sayılmaz;</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Her türlü borç ödemeleri,</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Faiz,</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Başka bir kaynaktan finanse edilen harcama ve giderler,</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Kira giderleri,</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Arazi, arsa ve bina alımı bedelleri,</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Kur farkı giderleri,</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Bina yakıt, su, elektrik ve aidat giderleri,</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sz w:val="20"/>
          <w:szCs w:val="20"/>
          <w:lang w:bidi="en-US"/>
        </w:rPr>
        <w:t>Ayrı faturalandırılmış montaj, nakliye, işçilik giderleri</w:t>
      </w:r>
      <w:r w:rsidRPr="006D10A3">
        <w:rPr>
          <w:rFonts w:ascii="Times New Roman" w:eastAsia="Times New Roman" w:hAnsi="Times New Roman" w:cs="Times New Roman"/>
          <w:kern w:val="3"/>
          <w:sz w:val="20"/>
          <w:szCs w:val="20"/>
          <w:lang w:eastAsia="ar-SA"/>
        </w:rPr>
        <w:t>,</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Bankacılık giderleri (havale, </w:t>
      </w:r>
      <w:proofErr w:type="spellStart"/>
      <w:r w:rsidRPr="006D10A3">
        <w:rPr>
          <w:rFonts w:ascii="Times New Roman" w:eastAsia="Times New Roman" w:hAnsi="Times New Roman" w:cs="Times New Roman"/>
          <w:kern w:val="3"/>
          <w:sz w:val="20"/>
          <w:szCs w:val="20"/>
          <w:lang w:eastAsia="ar-SA"/>
        </w:rPr>
        <w:t>eft</w:t>
      </w:r>
      <w:proofErr w:type="spellEnd"/>
      <w:r w:rsidRPr="006D10A3">
        <w:rPr>
          <w:rFonts w:ascii="Times New Roman" w:eastAsia="Times New Roman" w:hAnsi="Times New Roman" w:cs="Times New Roman"/>
          <w:kern w:val="3"/>
          <w:sz w:val="20"/>
          <w:szCs w:val="20"/>
          <w:lang w:eastAsia="ar-SA"/>
        </w:rPr>
        <w:t xml:space="preserve"> ücretleri vb.),</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Denetim giderleri,</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KDV iadesi de dâhil olmak üzere, iade alınan veya alınacak vergiler,</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İkinci el makine, </w:t>
      </w:r>
      <w:proofErr w:type="gramStart"/>
      <w:r w:rsidRPr="006D10A3">
        <w:rPr>
          <w:rFonts w:ascii="Times New Roman" w:eastAsia="Times New Roman" w:hAnsi="Times New Roman" w:cs="Times New Roman"/>
          <w:kern w:val="3"/>
          <w:sz w:val="20"/>
          <w:szCs w:val="20"/>
          <w:lang w:eastAsia="ar-SA"/>
        </w:rPr>
        <w:t>ekipman</w:t>
      </w:r>
      <w:proofErr w:type="gramEnd"/>
      <w:r w:rsidRPr="006D10A3">
        <w:rPr>
          <w:rFonts w:ascii="Times New Roman" w:eastAsia="Times New Roman" w:hAnsi="Times New Roman" w:cs="Times New Roman"/>
          <w:kern w:val="3"/>
          <w:sz w:val="20"/>
          <w:szCs w:val="20"/>
          <w:lang w:eastAsia="ar-SA"/>
        </w:rPr>
        <w:t xml:space="preserve"> ve malzeme alımları,</w:t>
      </w:r>
    </w:p>
    <w:p w:rsid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Proje hazırlama, hazırlatma giderleri,</w:t>
      </w:r>
    </w:p>
    <w:p w:rsidR="00730D10" w:rsidRPr="00730D10" w:rsidRDefault="00730D10" w:rsidP="00730D10">
      <w:pPr>
        <w:tabs>
          <w:tab w:val="num" w:pos="1582"/>
          <w:tab w:val="left" w:pos="1702"/>
          <w:tab w:val="left" w:pos="2048"/>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730D10">
        <w:rPr>
          <w:rFonts w:ascii="Times New Roman" w:eastAsia="Times New Roman" w:hAnsi="Times New Roman" w:cs="Times New Roman"/>
          <w:color w:val="FF0000"/>
          <w:kern w:val="3"/>
          <w:sz w:val="20"/>
          <w:szCs w:val="20"/>
          <w:lang w:eastAsia="ar-SA"/>
        </w:rPr>
        <w:t xml:space="preserve">(Yatırımcı Parafı) </w:t>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r>
      <w:r w:rsidRPr="00730D10">
        <w:rPr>
          <w:rFonts w:ascii="Times New Roman" w:eastAsia="Times New Roman" w:hAnsi="Times New Roman" w:cs="Times New Roman"/>
          <w:color w:val="FF0000"/>
          <w:kern w:val="3"/>
          <w:sz w:val="20"/>
          <w:szCs w:val="20"/>
          <w:lang w:eastAsia="ar-SA"/>
        </w:rPr>
        <w:tab/>
        <w:t xml:space="preserve">        (İl Müdürü Parafı)</w:t>
      </w:r>
    </w:p>
    <w:p w:rsidR="00730D10" w:rsidRPr="006D10A3" w:rsidRDefault="00730D10" w:rsidP="00730D10">
      <w:pPr>
        <w:suppressAutoHyphens/>
        <w:autoSpaceDN w:val="0"/>
        <w:spacing w:after="120" w:line="240" w:lineRule="auto"/>
        <w:jc w:val="both"/>
        <w:textAlignment w:val="baseline"/>
        <w:rPr>
          <w:rFonts w:ascii="Times New Roman" w:eastAsia="Times New Roman" w:hAnsi="Times New Roman" w:cs="Times New Roman"/>
          <w:kern w:val="3"/>
          <w:sz w:val="20"/>
          <w:szCs w:val="20"/>
          <w:lang w:eastAsia="ar-SA"/>
        </w:rPr>
      </w:pPr>
    </w:p>
    <w:p w:rsidR="00730D10" w:rsidRPr="006D10A3" w:rsidRDefault="006D10A3" w:rsidP="00730D10">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Hibe Kılavuzunda tanımlanan hibe desteğine uygun olmayan giderler,</w:t>
      </w:r>
    </w:p>
    <w:p w:rsidR="006D10A3" w:rsidRPr="006D10A3" w:rsidRDefault="006D10A3" w:rsidP="006D10A3">
      <w:pPr>
        <w:numPr>
          <w:ilvl w:val="0"/>
          <w:numId w:val="2"/>
        </w:numPr>
        <w:suppressAutoHyphens/>
        <w:autoSpaceDN w:val="0"/>
        <w:spacing w:after="120" w:line="240"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Hibe Kılavuzunda belirtilen satın alma usul ve esaslarına göre yapılmamış ve belgelendirilmemiş satın alımlara ait giderler.          </w:t>
      </w:r>
    </w:p>
    <w:p w:rsidR="006D10A3" w:rsidRPr="006D10A3" w:rsidRDefault="006D10A3" w:rsidP="006D10A3">
      <w:pPr>
        <w:numPr>
          <w:ilvl w:val="1"/>
          <w:numId w:val="4"/>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Yatırımcının, proje uygulamasında yapacağı satın alma işlemleri geçerli en az 3 teklif alarak kendisi tarafından gerçekleştirileceği yöntem benimsenir.</w:t>
      </w:r>
    </w:p>
    <w:p w:rsidR="006D10A3" w:rsidRPr="006D10A3" w:rsidRDefault="006D10A3" w:rsidP="006D10A3">
      <w:pPr>
        <w:numPr>
          <w:ilvl w:val="1"/>
          <w:numId w:val="4"/>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Yatırımcı, proje uygulamasında yapacağı satın alma işlemlerinde, Hibe Kılavuzunda ve satın alma uygulama planlarında belirtilen kurallara uygun hareket eder. Bir giderin hibeye uygun gider olarak kabul edilmesi için, satın almanın belirtilen usul ve esaslara uygun olarak yerine getirilmesi gerekmektedir. Uygulama sırasında gerçekleştirilen satın alımlarda, bahsi geçen kuralların uygulanıp uygulanmadığı, İPYB ve Etüt ve Projeler Daire Başkanlığı (EPDB) tarafından kontrol edilir ve izlenir. Yatırımcı, bu kontroller için gerekli olabilecek her türlü belge ve bilgiyi sağlamakla yükümlüdür.</w:t>
      </w:r>
    </w:p>
    <w:p w:rsidR="006D10A3" w:rsidRPr="006D10A3" w:rsidRDefault="006D10A3" w:rsidP="006D10A3">
      <w:pPr>
        <w:numPr>
          <w:ilvl w:val="1"/>
          <w:numId w:val="4"/>
        </w:numPr>
        <w:spacing w:after="120" w:line="276" w:lineRule="auto"/>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Satın alma dokümanlarının İPYB tarafından yapılan incelemesinde, işlemlerin uygun bulunmaması durumunda, yatırımcı satın alma işlemini </w:t>
      </w:r>
      <w:proofErr w:type="spellStart"/>
      <w:r w:rsidRPr="006D10A3">
        <w:rPr>
          <w:rFonts w:ascii="Times New Roman" w:eastAsia="Times New Roman" w:hAnsi="Times New Roman" w:cs="Times New Roman"/>
          <w:kern w:val="3"/>
          <w:sz w:val="20"/>
          <w:szCs w:val="20"/>
          <w:lang w:eastAsia="ar-SA"/>
        </w:rPr>
        <w:t>İPYB’nin</w:t>
      </w:r>
      <w:proofErr w:type="spellEnd"/>
      <w:r w:rsidRPr="006D10A3">
        <w:rPr>
          <w:rFonts w:ascii="Times New Roman" w:eastAsia="Times New Roman" w:hAnsi="Times New Roman" w:cs="Times New Roman"/>
          <w:kern w:val="3"/>
          <w:sz w:val="20"/>
          <w:szCs w:val="20"/>
          <w:lang w:eastAsia="ar-SA"/>
        </w:rPr>
        <w:t xml:space="preserve"> uyarıları doğrultusunda yenilenir.</w:t>
      </w:r>
    </w:p>
    <w:p w:rsidR="006D10A3" w:rsidRPr="006D10A3" w:rsidRDefault="006D10A3" w:rsidP="006D10A3">
      <w:pPr>
        <w:numPr>
          <w:ilvl w:val="1"/>
          <w:numId w:val="4"/>
        </w:numPr>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Satın alma belgelerinin İPYB ve EPDB incelemesi sonucu, işlemlerin uygun bulunmaması durumunda, uyarılar doğrultusunda satın alma işlemi yenilenir.</w:t>
      </w:r>
    </w:p>
    <w:p w:rsidR="006D10A3" w:rsidRPr="006D10A3" w:rsidRDefault="006D10A3" w:rsidP="006D10A3">
      <w:pPr>
        <w:numPr>
          <w:ilvl w:val="1"/>
          <w:numId w:val="4"/>
        </w:numPr>
        <w:suppressAutoHyphens/>
        <w:autoSpaceDN w:val="0"/>
        <w:spacing w:after="120" w:line="276" w:lineRule="auto"/>
        <w:jc w:val="both"/>
        <w:textAlignment w:val="baseline"/>
        <w:rPr>
          <w:rFonts w:ascii="Times New Roman" w:eastAsia="Times New Roman" w:hAnsi="Times New Roman" w:cs="Times New Roman"/>
          <w:kern w:val="3"/>
          <w:sz w:val="20"/>
          <w:szCs w:val="20"/>
          <w:lang w:val="en-US" w:eastAsia="ar-SA" w:bidi="en-US"/>
        </w:rPr>
      </w:pPr>
      <w:r w:rsidRPr="006D10A3">
        <w:rPr>
          <w:rFonts w:ascii="Times New Roman" w:eastAsia="Times New Roman" w:hAnsi="Times New Roman" w:cs="Times New Roman"/>
          <w:kern w:val="3"/>
          <w:sz w:val="20"/>
          <w:szCs w:val="20"/>
          <w:lang w:eastAsia="ar-SA"/>
        </w:rPr>
        <w:t xml:space="preserve"> Satın almanın uygun bulunmasından sonra yatırımcı, yüklenicilere gönderdiği sipariş mektupları ile imzaladığı sözleşmelerin 1 (bir) asıl ve 1 (bir) suretini,  ilgili sözleşmeler imzalandıktan en geç </w:t>
      </w:r>
      <w:r w:rsidRPr="006D10A3">
        <w:rPr>
          <w:rFonts w:ascii="Times New Roman" w:eastAsia="Times New Roman" w:hAnsi="Times New Roman" w:cs="Times New Roman"/>
          <w:color w:val="FF0000"/>
          <w:kern w:val="3"/>
          <w:sz w:val="20"/>
          <w:szCs w:val="20"/>
          <w:lang w:eastAsia="ar-SA"/>
        </w:rPr>
        <w:t>15  (on beş)</w:t>
      </w:r>
      <w:r w:rsidRPr="006D10A3">
        <w:rPr>
          <w:rFonts w:ascii="Times New Roman" w:eastAsia="Times New Roman" w:hAnsi="Times New Roman" w:cs="Times New Roman"/>
          <w:kern w:val="3"/>
          <w:sz w:val="20"/>
          <w:szCs w:val="20"/>
          <w:lang w:eastAsia="ar-SA"/>
        </w:rPr>
        <w:t xml:space="preserve"> gün sonra </w:t>
      </w:r>
      <w:proofErr w:type="spellStart"/>
      <w:r w:rsidRPr="006D10A3">
        <w:rPr>
          <w:rFonts w:ascii="Times New Roman" w:eastAsia="Times New Roman" w:hAnsi="Times New Roman" w:cs="Times New Roman"/>
          <w:kern w:val="3"/>
          <w:sz w:val="20"/>
          <w:szCs w:val="20"/>
          <w:lang w:eastAsia="ar-SA"/>
        </w:rPr>
        <w:t>İPYB’ye</w:t>
      </w:r>
      <w:proofErr w:type="spellEnd"/>
      <w:r w:rsidRPr="006D10A3">
        <w:rPr>
          <w:rFonts w:ascii="Times New Roman" w:eastAsia="Times New Roman" w:hAnsi="Times New Roman" w:cs="Times New Roman"/>
          <w:kern w:val="3"/>
          <w:sz w:val="20"/>
          <w:szCs w:val="20"/>
          <w:lang w:eastAsia="ar-SA"/>
        </w:rPr>
        <w:t xml:space="preserve"> teslim eder. Belgelerin suretlerinin aslına uygunluğu onaylandıktan sonra belgelerin asılları yatırımcıya iade edilir.</w:t>
      </w:r>
    </w:p>
    <w:p w:rsidR="006D10A3" w:rsidRPr="006D10A3" w:rsidRDefault="006D10A3" w:rsidP="006D10A3">
      <w:pPr>
        <w:tabs>
          <w:tab w:val="left" w:pos="851"/>
          <w:tab w:val="left" w:pos="1184"/>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Madde 17 Ödemeler</w:t>
      </w:r>
    </w:p>
    <w:p w:rsidR="006D10A3" w:rsidRPr="006D10A3" w:rsidRDefault="006D10A3" w:rsidP="006D10A3">
      <w:pPr>
        <w:suppressAutoHyphens/>
        <w:autoSpaceDN w:val="0"/>
        <w:spacing w:after="120" w:line="276" w:lineRule="auto"/>
        <w:ind w:left="426" w:right="-7" w:hanging="426"/>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17.1</w:t>
      </w:r>
      <w:r w:rsidRPr="006D10A3">
        <w:rPr>
          <w:rFonts w:ascii="Times New Roman" w:eastAsia="Times New Roman" w:hAnsi="Times New Roman" w:cs="Times New Roman"/>
          <w:kern w:val="3"/>
          <w:sz w:val="20"/>
          <w:szCs w:val="20"/>
          <w:lang w:eastAsia="ar-SA"/>
        </w:rPr>
        <w:t xml:space="preserve"> Yatırımcı proje kapsamında yapılan işlerin tamamlanmasından sonra ödeme talebini, ödeme ile ilgili ek belgelerle birlikte </w:t>
      </w:r>
      <w:proofErr w:type="spellStart"/>
      <w:r w:rsidRPr="006D10A3">
        <w:rPr>
          <w:rFonts w:ascii="Times New Roman" w:eastAsia="Times New Roman" w:hAnsi="Times New Roman" w:cs="Times New Roman"/>
          <w:kern w:val="3"/>
          <w:sz w:val="20"/>
          <w:szCs w:val="20"/>
          <w:lang w:eastAsia="ar-SA"/>
        </w:rPr>
        <w:t>İPYB’ye</w:t>
      </w:r>
      <w:proofErr w:type="spellEnd"/>
      <w:r w:rsidRPr="006D10A3">
        <w:rPr>
          <w:rFonts w:ascii="Times New Roman" w:eastAsia="Times New Roman" w:hAnsi="Times New Roman" w:cs="Times New Roman"/>
          <w:kern w:val="3"/>
          <w:sz w:val="20"/>
          <w:szCs w:val="20"/>
          <w:lang w:eastAsia="ar-SA"/>
        </w:rPr>
        <w:t xml:space="preserve"> </w:t>
      </w:r>
      <w:r w:rsidRPr="006D10A3">
        <w:rPr>
          <w:rFonts w:ascii="Times New Roman" w:eastAsia="Times New Roman" w:hAnsi="Times New Roman" w:cs="Times New Roman"/>
          <w:color w:val="FF0000"/>
          <w:kern w:val="3"/>
          <w:sz w:val="20"/>
          <w:szCs w:val="20"/>
          <w:lang w:eastAsia="ar-SA"/>
        </w:rPr>
        <w:t xml:space="preserve">2 (iki) nüsha </w:t>
      </w:r>
      <w:r w:rsidRPr="006D10A3">
        <w:rPr>
          <w:rFonts w:ascii="Times New Roman" w:eastAsia="Times New Roman" w:hAnsi="Times New Roman" w:cs="Times New Roman"/>
          <w:kern w:val="3"/>
          <w:sz w:val="20"/>
          <w:szCs w:val="20"/>
          <w:lang w:eastAsia="ar-SA"/>
        </w:rPr>
        <w:t xml:space="preserve">halinde teslim eder. </w:t>
      </w:r>
    </w:p>
    <w:p w:rsidR="006D10A3" w:rsidRPr="006D10A3" w:rsidRDefault="006D10A3" w:rsidP="006D10A3">
      <w:pPr>
        <w:numPr>
          <w:ilvl w:val="1"/>
          <w:numId w:val="5"/>
        </w:numPr>
        <w:suppressAutoHyphens/>
        <w:autoSpaceDN w:val="0"/>
        <w:spacing w:after="120" w:line="276" w:lineRule="auto"/>
        <w:ind w:right="-7"/>
        <w:contextualSpacing/>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Ödeme belgeleri; İPYB tarafından incelenip onaylandıktan sonra,  tüm ekler ile birlikte </w:t>
      </w:r>
      <w:r w:rsidRPr="006D10A3">
        <w:rPr>
          <w:rFonts w:ascii="Times New Roman" w:eastAsia="Times New Roman" w:hAnsi="Times New Roman" w:cs="Times New Roman"/>
          <w:color w:val="FF0000"/>
          <w:kern w:val="3"/>
          <w:sz w:val="20"/>
          <w:szCs w:val="20"/>
          <w:lang w:eastAsia="ar-SA"/>
        </w:rPr>
        <w:t xml:space="preserve">1 (bir) takım </w:t>
      </w:r>
      <w:r w:rsidRPr="006D10A3">
        <w:rPr>
          <w:rFonts w:ascii="Times New Roman" w:eastAsia="Times New Roman" w:hAnsi="Times New Roman" w:cs="Times New Roman"/>
          <w:kern w:val="3"/>
          <w:sz w:val="20"/>
          <w:szCs w:val="20"/>
          <w:lang w:eastAsia="ar-SA"/>
        </w:rPr>
        <w:t xml:space="preserve">halinde </w:t>
      </w:r>
      <w:proofErr w:type="spellStart"/>
      <w:r w:rsidRPr="006D10A3">
        <w:rPr>
          <w:rFonts w:ascii="Times New Roman" w:eastAsia="Times New Roman" w:hAnsi="Times New Roman" w:cs="Times New Roman"/>
          <w:color w:val="FF0000"/>
          <w:kern w:val="3"/>
          <w:sz w:val="20"/>
          <w:szCs w:val="20"/>
          <w:lang w:eastAsia="ar-SA"/>
        </w:rPr>
        <w:t>EPDB’ye</w:t>
      </w:r>
      <w:proofErr w:type="spellEnd"/>
      <w:r w:rsidRPr="006D10A3">
        <w:rPr>
          <w:rFonts w:ascii="Times New Roman" w:eastAsia="Times New Roman" w:hAnsi="Times New Roman" w:cs="Times New Roman"/>
          <w:color w:val="FF0000"/>
          <w:kern w:val="3"/>
          <w:sz w:val="20"/>
          <w:szCs w:val="20"/>
          <w:lang w:eastAsia="ar-SA"/>
        </w:rPr>
        <w:t xml:space="preserve"> </w:t>
      </w:r>
      <w:r w:rsidRPr="006D10A3">
        <w:rPr>
          <w:rFonts w:ascii="Times New Roman" w:eastAsia="Times New Roman" w:hAnsi="Times New Roman" w:cs="Times New Roman"/>
          <w:kern w:val="3"/>
          <w:sz w:val="20"/>
          <w:szCs w:val="20"/>
          <w:lang w:eastAsia="ar-SA"/>
        </w:rPr>
        <w:t xml:space="preserve">gönderilir. </w:t>
      </w:r>
      <w:proofErr w:type="spellStart"/>
      <w:r w:rsidRPr="006D10A3">
        <w:rPr>
          <w:rFonts w:ascii="Times New Roman" w:eastAsia="Times New Roman" w:hAnsi="Times New Roman" w:cs="Times New Roman"/>
          <w:color w:val="FF0000"/>
          <w:kern w:val="3"/>
          <w:sz w:val="20"/>
          <w:szCs w:val="20"/>
          <w:lang w:eastAsia="ar-SA"/>
        </w:rPr>
        <w:t>EPDB’nin</w:t>
      </w:r>
      <w:proofErr w:type="spellEnd"/>
      <w:r w:rsidRPr="006D10A3">
        <w:rPr>
          <w:rFonts w:ascii="Times New Roman" w:eastAsia="Times New Roman" w:hAnsi="Times New Roman" w:cs="Times New Roman"/>
          <w:kern w:val="3"/>
          <w:sz w:val="20"/>
          <w:szCs w:val="20"/>
          <w:lang w:eastAsia="ar-SA"/>
        </w:rPr>
        <w:t xml:space="preserve"> incelemesinden sonra, asıl belgeler </w:t>
      </w:r>
      <w:r w:rsidRPr="006D10A3">
        <w:rPr>
          <w:rFonts w:ascii="Times New Roman" w:eastAsia="Times New Roman" w:hAnsi="Times New Roman" w:cs="Times New Roman"/>
          <w:color w:val="FF0000"/>
          <w:kern w:val="3"/>
          <w:sz w:val="20"/>
          <w:szCs w:val="20"/>
          <w:lang w:eastAsia="ar-SA"/>
        </w:rPr>
        <w:t>elektronik ortamda</w:t>
      </w:r>
      <w:r w:rsidRPr="006D10A3">
        <w:rPr>
          <w:rFonts w:ascii="Times New Roman" w:eastAsia="Times New Roman" w:hAnsi="Times New Roman" w:cs="Times New Roman"/>
          <w:kern w:val="3"/>
          <w:sz w:val="20"/>
          <w:szCs w:val="20"/>
          <w:lang w:eastAsia="ar-SA"/>
        </w:rPr>
        <w:t>, Birleşmiş Milletler Kalkınma Programı (UNDP)’</w:t>
      </w:r>
      <w:proofErr w:type="spellStart"/>
      <w:r w:rsidRPr="006D10A3">
        <w:rPr>
          <w:rFonts w:ascii="Times New Roman" w:eastAsia="Times New Roman" w:hAnsi="Times New Roman" w:cs="Times New Roman"/>
          <w:kern w:val="3"/>
          <w:sz w:val="20"/>
          <w:szCs w:val="20"/>
          <w:lang w:eastAsia="ar-SA"/>
        </w:rPr>
        <w:t>na</w:t>
      </w:r>
      <w:proofErr w:type="spellEnd"/>
      <w:r w:rsidRPr="006D10A3">
        <w:rPr>
          <w:rFonts w:ascii="Times New Roman" w:eastAsia="Times New Roman" w:hAnsi="Times New Roman" w:cs="Times New Roman"/>
          <w:kern w:val="3"/>
          <w:sz w:val="20"/>
          <w:szCs w:val="20"/>
          <w:lang w:eastAsia="ar-SA"/>
        </w:rPr>
        <w:t xml:space="preserve"> gönderilir. UNDP tarafından gerekli incelemeden sonra, ödenecek hibe tutarı, yatırımcının </w:t>
      </w:r>
      <w:r w:rsidRPr="006D10A3">
        <w:rPr>
          <w:rFonts w:ascii="Times New Roman" w:eastAsia="Times New Roman" w:hAnsi="Times New Roman" w:cs="Times New Roman"/>
          <w:color w:val="FF0000"/>
          <w:kern w:val="3"/>
          <w:sz w:val="20"/>
          <w:szCs w:val="20"/>
          <w:lang w:eastAsia="ar-SA"/>
        </w:rPr>
        <w:t xml:space="preserve">beyan ettiği banka </w:t>
      </w:r>
      <w:r w:rsidRPr="006D10A3">
        <w:rPr>
          <w:rFonts w:ascii="Times New Roman" w:eastAsia="Times New Roman" w:hAnsi="Times New Roman" w:cs="Times New Roman"/>
          <w:kern w:val="3"/>
          <w:sz w:val="20"/>
          <w:szCs w:val="20"/>
          <w:lang w:eastAsia="ar-SA"/>
        </w:rPr>
        <w:t xml:space="preserve">hesabına aktarılır. </w:t>
      </w:r>
    </w:p>
    <w:p w:rsidR="006D10A3" w:rsidRPr="006D10A3" w:rsidRDefault="006D10A3" w:rsidP="006D10A3">
      <w:pPr>
        <w:numPr>
          <w:ilvl w:val="1"/>
          <w:numId w:val="5"/>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w:t>
      </w:r>
      <w:proofErr w:type="spellStart"/>
      <w:r w:rsidRPr="006D10A3">
        <w:rPr>
          <w:rFonts w:ascii="Times New Roman" w:eastAsia="Times New Roman" w:hAnsi="Times New Roman" w:cs="Times New Roman"/>
          <w:kern w:val="3"/>
          <w:sz w:val="20"/>
          <w:szCs w:val="20"/>
          <w:lang w:eastAsia="ar-SA"/>
        </w:rPr>
        <w:t>İPYB’ye</w:t>
      </w:r>
      <w:proofErr w:type="spellEnd"/>
      <w:r w:rsidRPr="006D10A3">
        <w:rPr>
          <w:rFonts w:ascii="Times New Roman" w:eastAsia="Times New Roman" w:hAnsi="Times New Roman" w:cs="Times New Roman"/>
          <w:kern w:val="3"/>
          <w:sz w:val="20"/>
          <w:szCs w:val="20"/>
          <w:lang w:eastAsia="ar-SA"/>
        </w:rPr>
        <w:t xml:space="preserve"> ibraz edildikten sonra, yatırımcıya gerekçeleriyle birlikte iade edilmeyen ödeme talepleri ve ekleri kabul edilmiş sayılır. </w:t>
      </w:r>
      <w:proofErr w:type="spellStart"/>
      <w:r w:rsidRPr="006D10A3">
        <w:rPr>
          <w:rFonts w:ascii="Times New Roman" w:eastAsia="Times New Roman" w:hAnsi="Times New Roman" w:cs="Times New Roman"/>
          <w:kern w:val="3"/>
          <w:sz w:val="20"/>
          <w:szCs w:val="20"/>
          <w:lang w:eastAsia="ar-SA"/>
        </w:rPr>
        <w:t>İPYB’nin</w:t>
      </w:r>
      <w:proofErr w:type="spellEnd"/>
      <w:r w:rsidRPr="006D10A3">
        <w:rPr>
          <w:rFonts w:ascii="Times New Roman" w:eastAsia="Times New Roman" w:hAnsi="Times New Roman" w:cs="Times New Roman"/>
          <w:kern w:val="3"/>
          <w:sz w:val="20"/>
          <w:szCs w:val="20"/>
          <w:lang w:eastAsia="ar-SA"/>
        </w:rPr>
        <w:t xml:space="preserve"> gerekli belgelerde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rsidR="006D10A3" w:rsidRPr="006D10A3" w:rsidRDefault="006D10A3" w:rsidP="006D10A3">
      <w:pPr>
        <w:numPr>
          <w:ilvl w:val="0"/>
          <w:numId w:val="2"/>
        </w:numPr>
        <w:suppressAutoHyphens/>
        <w:autoSpaceDN w:val="0"/>
        <w:spacing w:after="0" w:line="276"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Ödeme belgeleri eksiksiz teslim edildikten sonra yapılır.</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Yatırımcının proje kapsamındaki işleri tamamladığı yerinde tespit edildikten sonra yapılır.</w:t>
      </w:r>
    </w:p>
    <w:p w:rsidR="006D10A3" w:rsidRPr="006D10A3" w:rsidRDefault="006D10A3" w:rsidP="006D10A3">
      <w:pPr>
        <w:numPr>
          <w:ilvl w:val="1"/>
          <w:numId w:val="5"/>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Ödemeler sırasında oluşacak havale ücreti, komisyon vb. masraflar, yatırımcıya ödenecek meblağdan düşülür.</w:t>
      </w:r>
    </w:p>
    <w:p w:rsidR="006D10A3" w:rsidRPr="006D10A3" w:rsidRDefault="006D10A3" w:rsidP="006D10A3">
      <w:pPr>
        <w:numPr>
          <w:ilvl w:val="1"/>
          <w:numId w:val="5"/>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Hibe ödemeleri, yılı proje bütçe tahsisatı ile sınırlı olması nedeniyle,  Aralık ayı içerisinde yapılan ödeme talepleri, işleme konulmayabilir.  Fakat bu talepler; ertesi yılın Ocak ayından itibaren yerine getirilir. Yatırımcı tarafından bu husus, satın alma ve ödeme planlamaları açısından dikkate alınıp ödeme işlemlerinin zamanında yapılmasından sorumludur.</w:t>
      </w:r>
    </w:p>
    <w:p w:rsidR="006D10A3" w:rsidRPr="006D10A3" w:rsidRDefault="006D10A3" w:rsidP="006D10A3">
      <w:pPr>
        <w:numPr>
          <w:ilvl w:val="1"/>
          <w:numId w:val="5"/>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Ödemeler Türk Lirası (TL) olarak yapılır.</w:t>
      </w:r>
    </w:p>
    <w:p w:rsidR="006D10A3" w:rsidRDefault="006D10A3" w:rsidP="006D10A3">
      <w:pPr>
        <w:numPr>
          <w:ilvl w:val="1"/>
          <w:numId w:val="5"/>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w:t>
      </w:r>
      <w:proofErr w:type="spellStart"/>
      <w:r w:rsidRPr="006D10A3">
        <w:rPr>
          <w:rFonts w:ascii="Times New Roman" w:eastAsia="Times New Roman" w:hAnsi="Times New Roman" w:cs="Times New Roman"/>
          <w:kern w:val="3"/>
          <w:sz w:val="20"/>
          <w:szCs w:val="20"/>
          <w:lang w:eastAsia="ar-SA"/>
        </w:rPr>
        <w:t>KDAKP’nin</w:t>
      </w:r>
      <w:proofErr w:type="spellEnd"/>
      <w:r w:rsidRPr="006D10A3">
        <w:rPr>
          <w:rFonts w:ascii="Times New Roman" w:eastAsia="Times New Roman" w:hAnsi="Times New Roman" w:cs="Times New Roman"/>
          <w:kern w:val="3"/>
          <w:sz w:val="20"/>
          <w:szCs w:val="20"/>
          <w:lang w:eastAsia="ar-SA"/>
        </w:rPr>
        <w:t xml:space="preserve"> son yılında, </w:t>
      </w:r>
      <w:proofErr w:type="spellStart"/>
      <w:r w:rsidRPr="006D10A3">
        <w:rPr>
          <w:rFonts w:ascii="Times New Roman" w:eastAsia="Times New Roman" w:hAnsi="Times New Roman" w:cs="Times New Roman"/>
          <w:kern w:val="3"/>
          <w:sz w:val="20"/>
          <w:szCs w:val="20"/>
          <w:lang w:eastAsia="ar-SA"/>
        </w:rPr>
        <w:t>KDAKP’nin</w:t>
      </w:r>
      <w:proofErr w:type="spellEnd"/>
      <w:r w:rsidRPr="006D10A3">
        <w:rPr>
          <w:rFonts w:ascii="Times New Roman" w:eastAsia="Times New Roman" w:hAnsi="Times New Roman" w:cs="Times New Roman"/>
          <w:kern w:val="3"/>
          <w:sz w:val="20"/>
          <w:szCs w:val="20"/>
          <w:lang w:eastAsia="ar-SA"/>
        </w:rPr>
        <w:t xml:space="preserve"> ikraz kapanış tarihinden en az 2 (iki) ay önce, tüm alımların ve proje işlerinin tamamlanması ve ödeme talebinde bulunulması gerekir.</w:t>
      </w:r>
    </w:p>
    <w:p w:rsidR="00B45CB7" w:rsidRPr="00B45CB7" w:rsidRDefault="00B45CB7" w:rsidP="00B45CB7">
      <w:pPr>
        <w:pStyle w:val="ListeParagraf"/>
        <w:tabs>
          <w:tab w:val="num" w:pos="1582"/>
          <w:tab w:val="left" w:pos="1702"/>
          <w:tab w:val="left" w:pos="2048"/>
        </w:tabs>
        <w:suppressAutoHyphens/>
        <w:autoSpaceDN w:val="0"/>
        <w:spacing w:after="120" w:line="276" w:lineRule="auto"/>
        <w:ind w:left="360"/>
        <w:jc w:val="both"/>
        <w:textAlignment w:val="baseline"/>
        <w:rPr>
          <w:rFonts w:ascii="Times New Roman" w:eastAsia="Times New Roman" w:hAnsi="Times New Roman" w:cs="Times New Roman"/>
          <w:kern w:val="3"/>
          <w:sz w:val="20"/>
          <w:szCs w:val="20"/>
          <w:lang w:eastAsia="ar-SA"/>
        </w:rPr>
      </w:pPr>
      <w:r w:rsidRPr="00B45CB7">
        <w:rPr>
          <w:rFonts w:ascii="Times New Roman" w:eastAsia="Times New Roman" w:hAnsi="Times New Roman" w:cs="Times New Roman"/>
          <w:color w:val="FF0000"/>
          <w:kern w:val="3"/>
          <w:sz w:val="20"/>
          <w:szCs w:val="20"/>
          <w:lang w:eastAsia="ar-SA"/>
        </w:rPr>
        <w:t xml:space="preserve">(Yatırımcı Parafı) </w:t>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r>
      <w:r w:rsidRPr="00B45CB7">
        <w:rPr>
          <w:rFonts w:ascii="Times New Roman" w:eastAsia="Times New Roman" w:hAnsi="Times New Roman" w:cs="Times New Roman"/>
          <w:color w:val="FF0000"/>
          <w:kern w:val="3"/>
          <w:sz w:val="20"/>
          <w:szCs w:val="20"/>
          <w:lang w:eastAsia="ar-SA"/>
        </w:rPr>
        <w:tab/>
        <w:t xml:space="preserve">        (İl Müdürü Parafı)</w:t>
      </w:r>
    </w:p>
    <w:p w:rsidR="00B45CB7" w:rsidRPr="006D10A3" w:rsidRDefault="00B45CB7" w:rsidP="00B45CB7">
      <w:p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p>
    <w:p w:rsidR="00730D10" w:rsidRPr="006D10A3" w:rsidRDefault="006D10A3" w:rsidP="00B45CB7">
      <w:pPr>
        <w:numPr>
          <w:ilvl w:val="1"/>
          <w:numId w:val="5"/>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lastRenderedPageBreak/>
        <w:t xml:space="preserve"> 29.06.2008 tarihli ve 26921 sayılı Resmi </w:t>
      </w:r>
      <w:proofErr w:type="spellStart"/>
      <w:r w:rsidRPr="006D10A3">
        <w:rPr>
          <w:rFonts w:ascii="Times New Roman" w:eastAsia="Times New Roman" w:hAnsi="Times New Roman" w:cs="Times New Roman"/>
          <w:kern w:val="3"/>
          <w:sz w:val="20"/>
          <w:szCs w:val="20"/>
          <w:lang w:eastAsia="ar-SA"/>
        </w:rPr>
        <w:t>Gazete’de</w:t>
      </w:r>
      <w:proofErr w:type="spellEnd"/>
      <w:r w:rsidRPr="006D10A3">
        <w:rPr>
          <w:rFonts w:ascii="Times New Roman" w:eastAsia="Times New Roman" w:hAnsi="Times New Roman" w:cs="Times New Roman"/>
          <w:kern w:val="3"/>
          <w:sz w:val="20"/>
          <w:szCs w:val="20"/>
          <w:lang w:eastAsia="ar-SA"/>
        </w:rPr>
        <w:t xml:space="preserve"> yayımlanan </w:t>
      </w:r>
      <w:r w:rsidRPr="006D10A3">
        <w:rPr>
          <w:rFonts w:ascii="Times New Roman" w:eastAsia="Times New Roman" w:hAnsi="Times New Roman" w:cs="Times New Roman"/>
          <w:color w:val="FF0000"/>
          <w:kern w:val="3"/>
          <w:sz w:val="20"/>
          <w:szCs w:val="20"/>
          <w:lang w:eastAsia="ar-SA"/>
        </w:rPr>
        <w:t xml:space="preserve">Hazine ve </w:t>
      </w:r>
      <w:r w:rsidRPr="006D10A3">
        <w:rPr>
          <w:rFonts w:ascii="Times New Roman" w:eastAsia="Times New Roman" w:hAnsi="Times New Roman" w:cs="Times New Roman"/>
          <w:kern w:val="3"/>
          <w:sz w:val="20"/>
          <w:szCs w:val="20"/>
          <w:lang w:eastAsia="ar-SA"/>
        </w:rPr>
        <w:t>Maliye Bakanlığı Tahsilat Genel Tebliği gereğince, yüklenicilerden ve yatırımcılardan vergi dairesinden alınacak olan vadesi geçmiş vergi borcu olmadığına dair belge istenir.</w:t>
      </w:r>
    </w:p>
    <w:p w:rsidR="006D10A3" w:rsidRPr="006D10A3" w:rsidRDefault="006D10A3" w:rsidP="006D10A3">
      <w:pPr>
        <w:numPr>
          <w:ilvl w:val="1"/>
          <w:numId w:val="5"/>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28.09.2008 tarihli 27011 sayılı Resmi </w:t>
      </w:r>
      <w:proofErr w:type="spellStart"/>
      <w:r w:rsidRPr="006D10A3">
        <w:rPr>
          <w:rFonts w:ascii="Times New Roman" w:eastAsia="Times New Roman" w:hAnsi="Times New Roman" w:cs="Times New Roman"/>
          <w:kern w:val="3"/>
          <w:sz w:val="20"/>
          <w:szCs w:val="20"/>
          <w:lang w:eastAsia="ar-SA"/>
        </w:rPr>
        <w:t>Gazete’de</w:t>
      </w:r>
      <w:proofErr w:type="spellEnd"/>
      <w:r w:rsidRPr="006D10A3">
        <w:rPr>
          <w:rFonts w:ascii="Times New Roman" w:eastAsia="Times New Roman" w:hAnsi="Times New Roman" w:cs="Times New Roman"/>
          <w:kern w:val="3"/>
          <w:sz w:val="20"/>
          <w:szCs w:val="20"/>
          <w:lang w:eastAsia="ar-SA"/>
        </w:rPr>
        <w:t xml:space="preserv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6D10A3" w:rsidRPr="006D10A3" w:rsidRDefault="006D10A3" w:rsidP="006D10A3">
      <w:pPr>
        <w:numPr>
          <w:ilvl w:val="1"/>
          <w:numId w:val="5"/>
        </w:numPr>
        <w:spacing w:after="120" w:line="276" w:lineRule="auto"/>
        <w:ind w:left="567" w:hanging="567"/>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Hibe kapsamında yapılacak tüm ödemeler KDV hariç olarak yapılır.</w:t>
      </w:r>
    </w:p>
    <w:p w:rsidR="006D10A3" w:rsidRPr="006D10A3" w:rsidRDefault="006D10A3" w:rsidP="006D10A3">
      <w:pPr>
        <w:numPr>
          <w:ilvl w:val="1"/>
          <w:numId w:val="5"/>
        </w:numPr>
        <w:spacing w:after="0" w:line="276" w:lineRule="auto"/>
        <w:ind w:left="567" w:hanging="567"/>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Yatırımcı ödeme belgelerini yatırımın tamamlanmasından itibaren 5 yıl süre ile muhafaza etmekten ve gerekli hallerde talep edildiği takdirde ibraz etmekten sorumludur.</w:t>
      </w:r>
    </w:p>
    <w:p w:rsidR="006D10A3" w:rsidRPr="006D10A3" w:rsidRDefault="006D10A3" w:rsidP="006D10A3">
      <w:pPr>
        <w:spacing w:after="0" w:line="240" w:lineRule="auto"/>
        <w:ind w:left="567"/>
        <w:rPr>
          <w:rFonts w:ascii="Times New Roman" w:eastAsia="Times New Roman" w:hAnsi="Times New Roman" w:cs="Times New Roman"/>
          <w:kern w:val="3"/>
          <w:sz w:val="20"/>
          <w:szCs w:val="20"/>
          <w:lang w:eastAsia="ar-SA"/>
        </w:rPr>
      </w:pPr>
    </w:p>
    <w:p w:rsidR="006D10A3" w:rsidRPr="006D10A3" w:rsidRDefault="006D10A3" w:rsidP="006D10A3">
      <w:pPr>
        <w:keepNext/>
        <w:tabs>
          <w:tab w:val="left" w:pos="851"/>
          <w:tab w:val="left" w:pos="1986"/>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Madde 18 KDAKP Hibesinin Nihai Miktarı</w:t>
      </w:r>
    </w:p>
    <w:p w:rsidR="006D10A3" w:rsidRPr="006D10A3" w:rsidRDefault="006D10A3" w:rsidP="006D10A3">
      <w:pPr>
        <w:widowControl w:val="0"/>
        <w:numPr>
          <w:ilvl w:val="1"/>
          <w:numId w:val="6"/>
        </w:numPr>
        <w:suppressAutoHyphens/>
        <w:autoSpaceDN w:val="0"/>
        <w:spacing w:after="120" w:line="276" w:lineRule="auto"/>
        <w:ind w:right="-7"/>
        <w:contextualSpacing/>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Proje uygulaması sonunda hibeye uygun giderlerin toplam tutarı, başvuru ve sözleşmede belirtilen hibeye esas yatırım tutarını geçse bile, Bakanlık tarafından yatırımcıya ödenecek toplam tutar, Madde 3.4’de belirtilen azami hibe miktarını aşamaz.</w:t>
      </w:r>
    </w:p>
    <w:p w:rsidR="006D10A3" w:rsidRPr="006D10A3" w:rsidRDefault="006D10A3" w:rsidP="006D10A3">
      <w:pPr>
        <w:widowControl w:val="0"/>
        <w:numPr>
          <w:ilvl w:val="1"/>
          <w:numId w:val="6"/>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Proje uygulaması sonunda hibeye uygun giderlerin toplam tutarı, başvuru ve sözleşmede belirtilen hibeye esas yatırım tutarının altında kalırsa, bu toplam tutara Madde 3.3’de belirtilen hibe oranı uygulanarak hibe tutarı hesaplanır.</w:t>
      </w:r>
    </w:p>
    <w:p w:rsidR="006D10A3" w:rsidRPr="006D10A3" w:rsidRDefault="006D10A3" w:rsidP="006D10A3">
      <w:pPr>
        <w:keepNext/>
        <w:tabs>
          <w:tab w:val="left" w:pos="851"/>
          <w:tab w:val="left" w:pos="1986"/>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Madde 19 İstirdat</w:t>
      </w:r>
    </w:p>
    <w:p w:rsidR="006D10A3" w:rsidRPr="006D10A3" w:rsidRDefault="006D10A3" w:rsidP="006D10A3">
      <w:pPr>
        <w:widowControl w:val="0"/>
        <w:numPr>
          <w:ilvl w:val="1"/>
          <w:numId w:val="7"/>
        </w:numPr>
        <w:suppressAutoHyphens/>
        <w:autoSpaceDN w:val="0"/>
        <w:spacing w:after="120" w:line="276" w:lineRule="auto"/>
        <w:ind w:right="-7"/>
        <w:contextualSpacing/>
        <w:jc w:val="both"/>
        <w:textAlignment w:val="baseline"/>
        <w:rPr>
          <w:rFonts w:ascii="Times New Roman" w:eastAsia="Times New Roman" w:hAnsi="Times New Roman" w:cs="Times New Roman"/>
          <w:kern w:val="3"/>
          <w:sz w:val="20"/>
          <w:szCs w:val="20"/>
          <w:lang w:eastAsia="ar-SA"/>
        </w:rPr>
      </w:pPr>
      <w:r w:rsidRPr="006D10A3">
        <w:rPr>
          <w:rFonts w:ascii="Calibri" w:eastAsia="Times New Roman" w:hAnsi="Calibri" w:cs="Times New Roman"/>
          <w:kern w:val="3"/>
          <w:sz w:val="20"/>
          <w:szCs w:val="20"/>
          <w:lang w:eastAsia="ar-SA"/>
        </w:rPr>
        <w:t xml:space="preserve"> </w:t>
      </w:r>
      <w:r w:rsidRPr="006D10A3">
        <w:rPr>
          <w:rFonts w:ascii="Times New Roman" w:eastAsia="Times New Roman" w:hAnsi="Times New Roman" w:cs="Times New Roman"/>
          <w:kern w:val="3"/>
          <w:sz w:val="20"/>
          <w:szCs w:val="20"/>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Yatırımcının, Bakanlık tarafından belirlenen tarihe kadar geri ödemeyi yapmaması halinde, Bakanlık, TCMB </w:t>
      </w:r>
      <w:proofErr w:type="gramStart"/>
      <w:r w:rsidRPr="006D10A3">
        <w:rPr>
          <w:rFonts w:ascii="Times New Roman" w:eastAsia="Times New Roman" w:hAnsi="Times New Roman" w:cs="Times New Roman"/>
          <w:kern w:val="3"/>
          <w:sz w:val="20"/>
          <w:szCs w:val="20"/>
          <w:lang w:eastAsia="ar-SA"/>
        </w:rPr>
        <w:t>reeskont</w:t>
      </w:r>
      <w:proofErr w:type="gramEnd"/>
      <w:r w:rsidRPr="006D10A3">
        <w:rPr>
          <w:rFonts w:ascii="Times New Roman" w:eastAsia="Times New Roman" w:hAnsi="Times New Roman" w:cs="Times New Roman"/>
          <w:kern w:val="3"/>
          <w:sz w:val="20"/>
          <w:szCs w:val="20"/>
          <w:lang w:eastAsia="ar-SA"/>
        </w:rPr>
        <w:t xml:space="preserve"> faiz oranı üzerinden faiz eklemek suretiyle borçlu olunan miktara temerrüt faizi talep eder.</w:t>
      </w:r>
    </w:p>
    <w:p w:rsidR="006D10A3" w:rsidRPr="006D10A3" w:rsidRDefault="006D10A3" w:rsidP="006D10A3">
      <w:pPr>
        <w:numPr>
          <w:ilvl w:val="0"/>
          <w:numId w:val="2"/>
        </w:numPr>
        <w:suppressAutoHyphens/>
        <w:autoSpaceDN w:val="0"/>
        <w:spacing w:after="120" w:line="276" w:lineRule="auto"/>
        <w:ind w:left="1134" w:hanging="283"/>
        <w:jc w:val="both"/>
        <w:textAlignment w:val="baseline"/>
        <w:rPr>
          <w:rFonts w:ascii="Times New Roman" w:eastAsia="Times New Roman" w:hAnsi="Times New Roman" w:cs="Times New Roman"/>
          <w:color w:val="FF0000"/>
          <w:kern w:val="3"/>
          <w:sz w:val="20"/>
          <w:szCs w:val="20"/>
          <w:lang w:eastAsia="ar-SA"/>
        </w:rPr>
      </w:pPr>
      <w:r w:rsidRPr="006D10A3">
        <w:rPr>
          <w:rFonts w:ascii="Times New Roman" w:eastAsia="Times New Roman" w:hAnsi="Times New Roman" w:cs="Times New Roman"/>
          <w:kern w:val="3"/>
          <w:sz w:val="20"/>
          <w:szCs w:val="20"/>
          <w:lang w:eastAsia="ar-SA"/>
        </w:rPr>
        <w:t>Temerrüt faizi, Bakanlık tarafından belirlenen son ödeme tarihinden (hariç) ödemenin fiilen yapıldığı tarihe kadar (dâhil) işler. Yapılan herhangi bir kısmi ödeme, öncelikle bu şekilde tesis edilen temerrüt faizini kapsar.</w:t>
      </w:r>
      <w:r w:rsidRPr="006D10A3">
        <w:rPr>
          <w:rFonts w:ascii="Times New Roman" w:eastAsia="Times New Roman" w:hAnsi="Times New Roman" w:cs="Times New Roman"/>
          <w:color w:val="FF0000"/>
          <w:kern w:val="3"/>
          <w:sz w:val="20"/>
          <w:szCs w:val="20"/>
          <w:lang w:eastAsia="ar-SA"/>
        </w:rPr>
        <w:t xml:space="preserve"> </w:t>
      </w:r>
    </w:p>
    <w:p w:rsidR="006D10A3" w:rsidRPr="006D10A3" w:rsidRDefault="006D10A3" w:rsidP="006D10A3">
      <w:pPr>
        <w:widowControl w:val="0"/>
        <w:numPr>
          <w:ilvl w:val="1"/>
          <w:numId w:val="7"/>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Bakanlığa ödenecek meblağ yatırımcıya ödenecek veya borçlu olunan her türlü meblağdan düşülebilir. Bu durum tarafların taksitle ödeme yolunda mutabakata varmasını engellemez.</w:t>
      </w:r>
    </w:p>
    <w:p w:rsidR="006D10A3" w:rsidRPr="006D10A3" w:rsidRDefault="006D10A3" w:rsidP="006D10A3">
      <w:pPr>
        <w:widowControl w:val="0"/>
        <w:numPr>
          <w:ilvl w:val="1"/>
          <w:numId w:val="7"/>
        </w:numPr>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Bakanlığa borçlu olunan miktarların geri ödenmesinden kaynaklanan banka masraflarının tamamını yatırımcı üstlenir.</w:t>
      </w:r>
    </w:p>
    <w:p w:rsidR="006D10A3" w:rsidRPr="006D10A3" w:rsidRDefault="006D10A3" w:rsidP="006D10A3">
      <w:pPr>
        <w:numPr>
          <w:ilvl w:val="1"/>
          <w:numId w:val="7"/>
        </w:numPr>
        <w:spacing w:after="120" w:line="276" w:lineRule="auto"/>
        <w:jc w:val="both"/>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Yatırımın tamamlanma tarihinden itibaren 5 (beş) yıllık izleme süresi bitimine kadar, ödenen hibenin geri alınmasını gerektiren bir durumun tespit edilmesi halinde hibe sözleşmesi hükümlerine göre TOB tarafından bu madde hükümleri doğrultusunda geri alım işlemi yapılır.</w:t>
      </w:r>
    </w:p>
    <w:p w:rsidR="006D10A3" w:rsidRPr="006D10A3" w:rsidRDefault="006D10A3" w:rsidP="006D10A3">
      <w:pPr>
        <w:keepNext/>
        <w:tabs>
          <w:tab w:val="left" w:pos="851"/>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Madde 20. Haberleşme Adresleri</w:t>
      </w:r>
    </w:p>
    <w:p w:rsidR="006D10A3" w:rsidRPr="006D10A3" w:rsidRDefault="006D10A3" w:rsidP="00B45CB7">
      <w:pPr>
        <w:widowControl w:val="0"/>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20.1</w:t>
      </w:r>
      <w:r w:rsidRPr="006D10A3">
        <w:rPr>
          <w:rFonts w:ascii="Times New Roman" w:eastAsia="Times New Roman" w:hAnsi="Times New Roman" w:cs="Times New Roman"/>
          <w:kern w:val="3"/>
          <w:sz w:val="20"/>
          <w:szCs w:val="20"/>
          <w:lang w:eastAsia="ar-SA"/>
        </w:rPr>
        <w:t xml:space="preserve"> 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6D10A3" w:rsidRPr="006D10A3" w:rsidRDefault="006D10A3" w:rsidP="006D10A3">
      <w:pPr>
        <w:tabs>
          <w:tab w:val="left" w:pos="851"/>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TOB/İTOM Adresi</w:t>
      </w:r>
    </w:p>
    <w:p w:rsidR="006D10A3" w:rsidRPr="006D10A3" w:rsidRDefault="006D10A3" w:rsidP="006D10A3">
      <w:pPr>
        <w:tabs>
          <w:tab w:val="left" w:pos="851"/>
        </w:tabs>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w:t>
      </w:r>
      <w:proofErr w:type="gramStart"/>
      <w:r w:rsidRPr="006D10A3">
        <w:rPr>
          <w:rFonts w:ascii="Times New Roman" w:eastAsia="Times New Roman" w:hAnsi="Times New Roman" w:cs="Times New Roman"/>
          <w:kern w:val="3"/>
          <w:sz w:val="20"/>
          <w:szCs w:val="20"/>
          <w:lang w:eastAsia="ar-SA"/>
        </w:rPr>
        <w:t>…………………………………..</w:t>
      </w:r>
      <w:proofErr w:type="gramEnd"/>
      <w:r w:rsidRPr="006D10A3">
        <w:rPr>
          <w:rFonts w:ascii="Times New Roman" w:eastAsia="Times New Roman" w:hAnsi="Times New Roman" w:cs="Times New Roman"/>
          <w:kern w:val="3"/>
          <w:sz w:val="20"/>
          <w:szCs w:val="20"/>
          <w:lang w:eastAsia="ar-SA"/>
        </w:rPr>
        <w:t>]</w:t>
      </w:r>
    </w:p>
    <w:p w:rsidR="006D10A3" w:rsidRPr="006D10A3" w:rsidRDefault="006D10A3" w:rsidP="006D10A3">
      <w:pPr>
        <w:tabs>
          <w:tab w:val="left" w:pos="851"/>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Yatırımcı Adresi</w:t>
      </w:r>
    </w:p>
    <w:p w:rsidR="00B45CB7" w:rsidRDefault="006D10A3" w:rsidP="00B45CB7">
      <w:pPr>
        <w:tabs>
          <w:tab w:val="left" w:pos="851"/>
        </w:tabs>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w:t>
      </w:r>
      <w:proofErr w:type="gramStart"/>
      <w:r w:rsidRPr="006D10A3">
        <w:rPr>
          <w:rFonts w:ascii="Times New Roman" w:eastAsia="Times New Roman" w:hAnsi="Times New Roman" w:cs="Times New Roman"/>
          <w:kern w:val="3"/>
          <w:sz w:val="20"/>
          <w:szCs w:val="20"/>
          <w:lang w:eastAsia="ar-SA"/>
        </w:rPr>
        <w:t>………………………………….</w:t>
      </w:r>
      <w:proofErr w:type="gramEnd"/>
      <w:r w:rsidRPr="006D10A3">
        <w:rPr>
          <w:rFonts w:ascii="Times New Roman" w:eastAsia="Times New Roman" w:hAnsi="Times New Roman" w:cs="Times New Roman"/>
          <w:kern w:val="3"/>
          <w:sz w:val="20"/>
          <w:szCs w:val="20"/>
          <w:lang w:eastAsia="ar-SA"/>
        </w:rPr>
        <w:t>]</w:t>
      </w:r>
    </w:p>
    <w:p w:rsidR="00B45CB7" w:rsidRPr="006D10A3" w:rsidRDefault="00B45CB7" w:rsidP="00B45CB7">
      <w:pPr>
        <w:tabs>
          <w:tab w:val="left" w:pos="851"/>
        </w:tabs>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r>
        <w:rPr>
          <w:rFonts w:ascii="Times New Roman" w:eastAsia="Times New Roman" w:hAnsi="Times New Roman" w:cs="Times New Roman"/>
          <w:color w:val="FF0000"/>
          <w:kern w:val="3"/>
          <w:sz w:val="20"/>
          <w:szCs w:val="20"/>
          <w:lang w:eastAsia="ar-SA"/>
        </w:rPr>
        <w:t xml:space="preserve">(Yatırımcı Parafı) </w:t>
      </w:r>
      <w:r>
        <w:rPr>
          <w:rFonts w:ascii="Times New Roman" w:eastAsia="Times New Roman" w:hAnsi="Times New Roman" w:cs="Times New Roman"/>
          <w:color w:val="FF0000"/>
          <w:kern w:val="3"/>
          <w:sz w:val="20"/>
          <w:szCs w:val="20"/>
          <w:lang w:eastAsia="ar-SA"/>
        </w:rPr>
        <w:tab/>
      </w:r>
      <w:r>
        <w:rPr>
          <w:rFonts w:ascii="Times New Roman" w:eastAsia="Times New Roman" w:hAnsi="Times New Roman" w:cs="Times New Roman"/>
          <w:color w:val="FF0000"/>
          <w:kern w:val="3"/>
          <w:sz w:val="20"/>
          <w:szCs w:val="20"/>
          <w:lang w:eastAsia="ar-SA"/>
        </w:rPr>
        <w:tab/>
      </w:r>
      <w:r>
        <w:rPr>
          <w:rFonts w:ascii="Times New Roman" w:eastAsia="Times New Roman" w:hAnsi="Times New Roman" w:cs="Times New Roman"/>
          <w:color w:val="FF0000"/>
          <w:kern w:val="3"/>
          <w:sz w:val="20"/>
          <w:szCs w:val="20"/>
          <w:lang w:eastAsia="ar-SA"/>
        </w:rPr>
        <w:tab/>
      </w:r>
      <w:r>
        <w:rPr>
          <w:rFonts w:ascii="Times New Roman" w:eastAsia="Times New Roman" w:hAnsi="Times New Roman" w:cs="Times New Roman"/>
          <w:color w:val="FF0000"/>
          <w:kern w:val="3"/>
          <w:sz w:val="20"/>
          <w:szCs w:val="20"/>
          <w:lang w:eastAsia="ar-SA"/>
        </w:rPr>
        <w:tab/>
      </w:r>
      <w:r>
        <w:rPr>
          <w:rFonts w:ascii="Times New Roman" w:eastAsia="Times New Roman" w:hAnsi="Times New Roman" w:cs="Times New Roman"/>
          <w:color w:val="FF0000"/>
          <w:kern w:val="3"/>
          <w:sz w:val="20"/>
          <w:szCs w:val="20"/>
          <w:lang w:eastAsia="ar-SA"/>
        </w:rPr>
        <w:tab/>
      </w:r>
      <w:r>
        <w:rPr>
          <w:rFonts w:ascii="Times New Roman" w:eastAsia="Times New Roman" w:hAnsi="Times New Roman" w:cs="Times New Roman"/>
          <w:color w:val="FF0000"/>
          <w:kern w:val="3"/>
          <w:sz w:val="20"/>
          <w:szCs w:val="20"/>
          <w:lang w:eastAsia="ar-SA"/>
        </w:rPr>
        <w:tab/>
      </w:r>
      <w:r>
        <w:rPr>
          <w:rFonts w:ascii="Times New Roman" w:eastAsia="Times New Roman" w:hAnsi="Times New Roman" w:cs="Times New Roman"/>
          <w:color w:val="FF0000"/>
          <w:kern w:val="3"/>
          <w:sz w:val="20"/>
          <w:szCs w:val="20"/>
          <w:lang w:eastAsia="ar-SA"/>
        </w:rPr>
        <w:tab/>
      </w:r>
      <w:r>
        <w:rPr>
          <w:rFonts w:ascii="Times New Roman" w:eastAsia="Times New Roman" w:hAnsi="Times New Roman" w:cs="Times New Roman"/>
          <w:color w:val="FF0000"/>
          <w:kern w:val="3"/>
          <w:sz w:val="20"/>
          <w:szCs w:val="20"/>
          <w:lang w:eastAsia="ar-SA"/>
        </w:rPr>
        <w:tab/>
      </w:r>
      <w:r w:rsidRPr="006D10A3">
        <w:rPr>
          <w:rFonts w:ascii="Times New Roman" w:eastAsia="Times New Roman" w:hAnsi="Times New Roman" w:cs="Times New Roman"/>
          <w:color w:val="FF0000"/>
          <w:kern w:val="3"/>
          <w:sz w:val="20"/>
          <w:szCs w:val="20"/>
          <w:lang w:eastAsia="ar-SA"/>
        </w:rPr>
        <w:t>(İl Müdürü Parafı)</w:t>
      </w:r>
    </w:p>
    <w:p w:rsidR="00B45CB7" w:rsidRPr="006D10A3" w:rsidRDefault="00B45CB7" w:rsidP="006D10A3">
      <w:pPr>
        <w:tabs>
          <w:tab w:val="left" w:pos="851"/>
        </w:tabs>
        <w:suppressAutoHyphens/>
        <w:autoSpaceDN w:val="0"/>
        <w:spacing w:after="120" w:line="276" w:lineRule="auto"/>
        <w:ind w:right="-7"/>
        <w:jc w:val="both"/>
        <w:textAlignment w:val="baseline"/>
        <w:rPr>
          <w:rFonts w:ascii="Times New Roman" w:eastAsia="Times New Roman" w:hAnsi="Times New Roman" w:cs="Times New Roman"/>
          <w:kern w:val="3"/>
          <w:sz w:val="20"/>
          <w:szCs w:val="20"/>
          <w:lang w:eastAsia="ar-SA"/>
        </w:rPr>
      </w:pPr>
    </w:p>
    <w:p w:rsidR="006D10A3" w:rsidRPr="006D10A3" w:rsidRDefault="006D10A3" w:rsidP="006D10A3">
      <w:pPr>
        <w:keepNext/>
        <w:tabs>
          <w:tab w:val="left" w:pos="851"/>
        </w:tabs>
        <w:suppressAutoHyphens/>
        <w:autoSpaceDN w:val="0"/>
        <w:spacing w:after="120" w:line="276" w:lineRule="auto"/>
        <w:ind w:right="-7"/>
        <w:jc w:val="both"/>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Madde 21 Ekler</w:t>
      </w:r>
    </w:p>
    <w:p w:rsidR="006D10A3" w:rsidRPr="006D10A3" w:rsidRDefault="006D10A3" w:rsidP="006D10A3">
      <w:pPr>
        <w:numPr>
          <w:ilvl w:val="1"/>
          <w:numId w:val="8"/>
        </w:numPr>
        <w:tabs>
          <w:tab w:val="left" w:pos="851"/>
        </w:tabs>
        <w:suppressAutoHyphens/>
        <w:autoSpaceDN w:val="0"/>
        <w:spacing w:after="120" w:line="276" w:lineRule="auto"/>
        <w:contextualSpacing/>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Aşağıdaki belgeler İşbu </w:t>
      </w:r>
      <w:proofErr w:type="spellStart"/>
      <w:r w:rsidRPr="006D10A3">
        <w:rPr>
          <w:rFonts w:ascii="Times New Roman" w:eastAsia="Times New Roman" w:hAnsi="Times New Roman" w:cs="Times New Roman"/>
          <w:kern w:val="3"/>
          <w:sz w:val="20"/>
          <w:szCs w:val="20"/>
          <w:lang w:eastAsia="ar-SA"/>
        </w:rPr>
        <w:t>sözleşme’nin</w:t>
      </w:r>
      <w:proofErr w:type="spellEnd"/>
      <w:r w:rsidRPr="006D10A3">
        <w:rPr>
          <w:rFonts w:ascii="Times New Roman" w:eastAsia="Times New Roman" w:hAnsi="Times New Roman" w:cs="Times New Roman"/>
          <w:kern w:val="3"/>
          <w:sz w:val="20"/>
          <w:szCs w:val="20"/>
          <w:lang w:eastAsia="ar-SA"/>
        </w:rPr>
        <w:t xml:space="preserve"> eki ve ayrılmaz bir parçasıdır:</w:t>
      </w:r>
    </w:p>
    <w:p w:rsidR="006D10A3" w:rsidRPr="006D10A3" w:rsidRDefault="006D10A3" w:rsidP="006D10A3">
      <w:pPr>
        <w:tabs>
          <w:tab w:val="left" w:pos="1540"/>
        </w:tabs>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Ek 1</w:t>
      </w:r>
      <w:r w:rsidRPr="006D10A3">
        <w:rPr>
          <w:rFonts w:ascii="Times New Roman" w:eastAsia="Times New Roman" w:hAnsi="Times New Roman" w:cs="Times New Roman"/>
          <w:kern w:val="3"/>
          <w:sz w:val="20"/>
          <w:szCs w:val="20"/>
          <w:lang w:eastAsia="ar-SA"/>
        </w:rPr>
        <w:t>:</w:t>
      </w:r>
      <w:r w:rsidRPr="006D10A3">
        <w:rPr>
          <w:rFonts w:ascii="Times New Roman" w:eastAsia="Times New Roman" w:hAnsi="Times New Roman" w:cs="Times New Roman"/>
          <w:kern w:val="3"/>
          <w:sz w:val="20"/>
          <w:szCs w:val="20"/>
          <w:lang w:eastAsia="ar-SA"/>
        </w:rPr>
        <w:tab/>
        <w:t>Başvuru Dosyası</w:t>
      </w:r>
    </w:p>
    <w:p w:rsidR="006D10A3" w:rsidRPr="006D10A3" w:rsidRDefault="006D10A3" w:rsidP="006D10A3">
      <w:pPr>
        <w:tabs>
          <w:tab w:val="left" w:pos="1540"/>
        </w:tabs>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Ek 2</w:t>
      </w:r>
      <w:r w:rsidRPr="006D10A3">
        <w:rPr>
          <w:rFonts w:ascii="Times New Roman" w:eastAsia="Times New Roman" w:hAnsi="Times New Roman" w:cs="Times New Roman"/>
          <w:kern w:val="3"/>
          <w:sz w:val="20"/>
          <w:szCs w:val="20"/>
          <w:lang w:eastAsia="ar-SA"/>
        </w:rPr>
        <w:t>:</w:t>
      </w:r>
      <w:r w:rsidRPr="006D10A3">
        <w:rPr>
          <w:rFonts w:ascii="Times New Roman" w:eastAsia="Times New Roman" w:hAnsi="Times New Roman" w:cs="Times New Roman"/>
          <w:kern w:val="3"/>
          <w:sz w:val="20"/>
          <w:szCs w:val="20"/>
          <w:lang w:eastAsia="ar-SA"/>
        </w:rPr>
        <w:tab/>
        <w:t>Ödeme ile ilgili belgeler</w:t>
      </w:r>
    </w:p>
    <w:p w:rsidR="006D10A3" w:rsidRPr="006D10A3" w:rsidRDefault="006D10A3" w:rsidP="006D10A3">
      <w:pPr>
        <w:tabs>
          <w:tab w:val="left" w:pos="1540"/>
        </w:tabs>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b/>
          <w:kern w:val="3"/>
          <w:sz w:val="20"/>
          <w:szCs w:val="20"/>
          <w:lang w:eastAsia="ar-SA"/>
        </w:rPr>
        <w:t>Ek 3</w:t>
      </w:r>
      <w:r w:rsidRPr="006D10A3">
        <w:rPr>
          <w:rFonts w:ascii="Times New Roman" w:eastAsia="Times New Roman" w:hAnsi="Times New Roman" w:cs="Times New Roman"/>
          <w:kern w:val="3"/>
          <w:sz w:val="20"/>
          <w:szCs w:val="20"/>
          <w:lang w:eastAsia="ar-SA"/>
        </w:rPr>
        <w:t>:</w:t>
      </w:r>
      <w:r w:rsidRPr="006D10A3">
        <w:rPr>
          <w:rFonts w:ascii="Times New Roman" w:eastAsia="Times New Roman" w:hAnsi="Times New Roman" w:cs="Times New Roman"/>
          <w:kern w:val="3"/>
          <w:sz w:val="20"/>
          <w:szCs w:val="20"/>
          <w:lang w:eastAsia="ar-SA"/>
        </w:rPr>
        <w:tab/>
        <w:t>Hibe Kılavuzu</w:t>
      </w:r>
    </w:p>
    <w:p w:rsidR="006D10A3" w:rsidRPr="006D10A3" w:rsidRDefault="006D10A3" w:rsidP="006D10A3">
      <w:pPr>
        <w:tabs>
          <w:tab w:val="left" w:pos="1540"/>
        </w:tabs>
        <w:suppressAutoHyphens/>
        <w:autoSpaceDN w:val="0"/>
        <w:spacing w:after="120" w:line="276" w:lineRule="auto"/>
        <w:ind w:left="1134" w:hanging="283"/>
        <w:jc w:val="both"/>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b/>
          <w:kern w:val="3"/>
          <w:sz w:val="20"/>
          <w:szCs w:val="20"/>
          <w:lang w:eastAsia="ar-SA"/>
        </w:rPr>
        <w:t>Ek 4</w:t>
      </w:r>
      <w:r w:rsidRPr="006D10A3">
        <w:rPr>
          <w:rFonts w:ascii="Times New Roman" w:eastAsia="Times New Roman" w:hAnsi="Times New Roman" w:cs="Times New Roman"/>
          <w:kern w:val="3"/>
          <w:sz w:val="20"/>
          <w:szCs w:val="20"/>
          <w:lang w:eastAsia="zh-CN" w:bidi="en-US"/>
        </w:rPr>
        <w:t>:</w:t>
      </w:r>
      <w:r w:rsidRPr="006D10A3">
        <w:rPr>
          <w:rFonts w:ascii="Times New Roman" w:eastAsia="Times New Roman" w:hAnsi="Times New Roman" w:cs="Times New Roman"/>
          <w:kern w:val="3"/>
          <w:sz w:val="20"/>
          <w:szCs w:val="20"/>
          <w:lang w:eastAsia="zh-CN" w:bidi="en-US"/>
        </w:rPr>
        <w:tab/>
        <w:t>Hibe Çağrısı</w:t>
      </w:r>
    </w:p>
    <w:p w:rsidR="006D10A3" w:rsidRPr="006D10A3" w:rsidRDefault="006D10A3" w:rsidP="006D10A3">
      <w:pPr>
        <w:tabs>
          <w:tab w:val="left" w:pos="851"/>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p>
    <w:p w:rsidR="006D10A3" w:rsidRPr="006D10A3" w:rsidRDefault="006D10A3" w:rsidP="006D10A3">
      <w:pPr>
        <w:tabs>
          <w:tab w:val="left" w:pos="851"/>
        </w:tabs>
        <w:suppressAutoHyphens/>
        <w:autoSpaceDN w:val="0"/>
        <w:spacing w:after="120" w:line="276" w:lineRule="auto"/>
        <w:jc w:val="both"/>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İşbu Hibe Sözleşmesi </w:t>
      </w:r>
      <w:proofErr w:type="gramStart"/>
      <w:r w:rsidRPr="006D10A3">
        <w:rPr>
          <w:rFonts w:ascii="Times New Roman" w:eastAsia="Times New Roman" w:hAnsi="Times New Roman" w:cs="Times New Roman"/>
          <w:kern w:val="3"/>
          <w:sz w:val="20"/>
          <w:szCs w:val="20"/>
          <w:highlight w:val="lightGray"/>
          <w:lang w:eastAsia="ar-SA"/>
        </w:rPr>
        <w:t>…………….</w:t>
      </w:r>
      <w:proofErr w:type="gramEnd"/>
      <w:r w:rsidRPr="006D10A3">
        <w:rPr>
          <w:rFonts w:ascii="Times New Roman" w:eastAsia="Times New Roman" w:hAnsi="Times New Roman" w:cs="Times New Roman"/>
          <w:kern w:val="3"/>
          <w:sz w:val="20"/>
          <w:szCs w:val="20"/>
          <w:lang w:eastAsia="ar-SA"/>
        </w:rPr>
        <w:t xml:space="preserve"> </w:t>
      </w:r>
      <w:proofErr w:type="gramStart"/>
      <w:r w:rsidRPr="006D10A3">
        <w:rPr>
          <w:rFonts w:ascii="Times New Roman" w:eastAsia="Times New Roman" w:hAnsi="Times New Roman" w:cs="Times New Roman"/>
          <w:kern w:val="3"/>
          <w:sz w:val="20"/>
          <w:szCs w:val="20"/>
          <w:lang w:eastAsia="ar-SA"/>
        </w:rPr>
        <w:t>tarihinde</w:t>
      </w:r>
      <w:proofErr w:type="gramEnd"/>
      <w:r w:rsidRPr="006D10A3">
        <w:rPr>
          <w:rFonts w:ascii="Times New Roman" w:eastAsia="Times New Roman" w:hAnsi="Times New Roman" w:cs="Times New Roman"/>
          <w:kern w:val="3"/>
          <w:sz w:val="20"/>
          <w:szCs w:val="20"/>
          <w:lang w:eastAsia="ar-SA"/>
        </w:rPr>
        <w:t xml:space="preserve"> </w:t>
      </w:r>
      <w:r w:rsidRPr="006D10A3">
        <w:rPr>
          <w:rFonts w:ascii="Times New Roman" w:eastAsia="Times New Roman" w:hAnsi="Times New Roman" w:cs="Times New Roman"/>
          <w:b/>
          <w:kern w:val="3"/>
          <w:sz w:val="20"/>
          <w:szCs w:val="20"/>
          <w:lang w:eastAsia="ar-SA"/>
        </w:rPr>
        <w:t xml:space="preserve">1 (bir) asıl </w:t>
      </w:r>
      <w:r w:rsidRPr="006D10A3">
        <w:rPr>
          <w:rFonts w:ascii="Times New Roman" w:eastAsia="Times New Roman" w:hAnsi="Times New Roman" w:cs="Times New Roman"/>
          <w:b/>
          <w:color w:val="00B0F0"/>
          <w:kern w:val="3"/>
          <w:sz w:val="20"/>
          <w:szCs w:val="20"/>
          <w:lang w:eastAsia="ar-SA"/>
        </w:rPr>
        <w:t>2 (iki)</w:t>
      </w:r>
      <w:r w:rsidRPr="006D10A3">
        <w:rPr>
          <w:rFonts w:ascii="Times New Roman" w:eastAsia="Times New Roman" w:hAnsi="Times New Roman" w:cs="Times New Roman"/>
          <w:color w:val="00B0F0"/>
          <w:kern w:val="3"/>
          <w:sz w:val="20"/>
          <w:szCs w:val="20"/>
          <w:lang w:eastAsia="ar-SA"/>
        </w:rPr>
        <w:t xml:space="preserve"> </w:t>
      </w:r>
      <w:r w:rsidRPr="006D10A3">
        <w:rPr>
          <w:rFonts w:ascii="Times New Roman" w:eastAsia="Times New Roman" w:hAnsi="Times New Roman" w:cs="Times New Roman"/>
          <w:kern w:val="3"/>
          <w:sz w:val="20"/>
          <w:szCs w:val="20"/>
          <w:lang w:eastAsia="ar-SA"/>
        </w:rPr>
        <w:t>suret olarak düzenlenmiş ve taraflarca imzalanmıştır.</w:t>
      </w:r>
    </w:p>
    <w:p w:rsidR="006D10A3" w:rsidRPr="006D10A3" w:rsidRDefault="006D10A3" w:rsidP="006D10A3">
      <w:pPr>
        <w:tabs>
          <w:tab w:val="left" w:pos="4950"/>
        </w:tabs>
        <w:suppressAutoHyphens/>
        <w:autoSpaceDN w:val="0"/>
        <w:spacing w:after="120" w:line="276" w:lineRule="auto"/>
        <w:textAlignment w:val="baseline"/>
        <w:rPr>
          <w:rFonts w:ascii="Times New Roman" w:eastAsia="Times New Roman" w:hAnsi="Times New Roman" w:cs="Times New Roman"/>
          <w:kern w:val="3"/>
          <w:sz w:val="20"/>
          <w:szCs w:val="20"/>
          <w:lang w:eastAsia="ar-SA"/>
        </w:rPr>
      </w:pPr>
    </w:p>
    <w:p w:rsidR="006D10A3" w:rsidRPr="006D10A3" w:rsidRDefault="006D10A3" w:rsidP="006D10A3">
      <w:pPr>
        <w:tabs>
          <w:tab w:val="left" w:pos="4950"/>
        </w:tabs>
        <w:suppressAutoHyphens/>
        <w:autoSpaceDN w:val="0"/>
        <w:spacing w:after="120" w:line="276" w:lineRule="auto"/>
        <w:jc w:val="center"/>
        <w:textAlignment w:val="baseline"/>
        <w:rPr>
          <w:rFonts w:ascii="Times New Roman" w:eastAsia="Times New Roman" w:hAnsi="Times New Roman" w:cs="Times New Roman"/>
          <w:b/>
          <w:kern w:val="3"/>
          <w:sz w:val="20"/>
          <w:szCs w:val="20"/>
          <w:lang w:eastAsia="ar-SA"/>
        </w:rPr>
      </w:pPr>
      <w:r w:rsidRPr="006D10A3">
        <w:rPr>
          <w:rFonts w:ascii="Times New Roman" w:eastAsia="Times New Roman" w:hAnsi="Times New Roman" w:cs="Times New Roman"/>
          <w:b/>
          <w:kern w:val="3"/>
          <w:sz w:val="20"/>
          <w:szCs w:val="20"/>
          <w:lang w:eastAsia="ar-SA"/>
        </w:rPr>
        <w:t>Yatırımcı Nam ve Hesabına</w:t>
      </w:r>
      <w:r w:rsidRPr="006D10A3">
        <w:rPr>
          <w:rFonts w:ascii="Times New Roman" w:eastAsia="Times New Roman" w:hAnsi="Times New Roman" w:cs="Times New Roman"/>
          <w:b/>
          <w:kern w:val="3"/>
          <w:sz w:val="20"/>
          <w:szCs w:val="20"/>
          <w:lang w:eastAsia="ar-SA"/>
        </w:rPr>
        <w:tab/>
      </w:r>
      <w:proofErr w:type="spellStart"/>
      <w:r w:rsidRPr="006D10A3">
        <w:rPr>
          <w:rFonts w:ascii="Times New Roman" w:eastAsia="Times New Roman" w:hAnsi="Times New Roman" w:cs="Times New Roman"/>
          <w:b/>
          <w:kern w:val="3"/>
          <w:sz w:val="20"/>
          <w:szCs w:val="20"/>
          <w:lang w:eastAsia="ar-SA"/>
        </w:rPr>
        <w:t>T.C.Tarım</w:t>
      </w:r>
      <w:proofErr w:type="spellEnd"/>
      <w:r w:rsidRPr="006D10A3">
        <w:rPr>
          <w:rFonts w:ascii="Times New Roman" w:eastAsia="Times New Roman" w:hAnsi="Times New Roman" w:cs="Times New Roman"/>
          <w:b/>
          <w:kern w:val="3"/>
          <w:sz w:val="20"/>
          <w:szCs w:val="20"/>
          <w:lang w:eastAsia="ar-SA"/>
        </w:rPr>
        <w:t xml:space="preserve"> ve Orman Bakanlığı Adına</w:t>
      </w:r>
    </w:p>
    <w:p w:rsidR="006D10A3" w:rsidRPr="006D10A3" w:rsidRDefault="006D10A3" w:rsidP="006D10A3">
      <w:pPr>
        <w:tabs>
          <w:tab w:val="left" w:pos="4950"/>
        </w:tabs>
        <w:suppressAutoHyphens/>
        <w:autoSpaceDN w:val="0"/>
        <w:spacing w:after="120" w:line="276" w:lineRule="auto"/>
        <w:jc w:val="center"/>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İmza yetkilisinin</w:t>
      </w:r>
      <w:r w:rsidRPr="006D10A3">
        <w:rPr>
          <w:rFonts w:ascii="Times New Roman" w:eastAsia="Times New Roman" w:hAnsi="Times New Roman" w:cs="Times New Roman"/>
          <w:kern w:val="3"/>
          <w:sz w:val="20"/>
          <w:szCs w:val="20"/>
          <w:lang w:eastAsia="ar-SA"/>
        </w:rPr>
        <w:tab/>
        <w:t>İl Müdürü (veya vekili)</w:t>
      </w:r>
    </w:p>
    <w:p w:rsidR="006D10A3" w:rsidRPr="006D10A3" w:rsidRDefault="006D10A3" w:rsidP="006D10A3">
      <w:pPr>
        <w:tabs>
          <w:tab w:val="left" w:pos="4950"/>
        </w:tabs>
        <w:suppressAutoHyphens/>
        <w:autoSpaceDN w:val="0"/>
        <w:spacing w:after="120" w:line="276" w:lineRule="auto"/>
        <w:textAlignment w:val="baseline"/>
        <w:rPr>
          <w:rFonts w:ascii="Times New Roman" w:eastAsia="Times New Roman" w:hAnsi="Times New Roman" w:cs="Times New Roman"/>
          <w:kern w:val="3"/>
          <w:sz w:val="20"/>
          <w:szCs w:val="20"/>
          <w:lang w:eastAsia="ar-SA"/>
        </w:rPr>
      </w:pPr>
      <w:r w:rsidRPr="006D10A3">
        <w:rPr>
          <w:rFonts w:ascii="Times New Roman" w:eastAsia="Times New Roman" w:hAnsi="Times New Roman" w:cs="Times New Roman"/>
          <w:kern w:val="3"/>
          <w:sz w:val="20"/>
          <w:szCs w:val="20"/>
          <w:lang w:eastAsia="ar-SA"/>
        </w:rPr>
        <w:t xml:space="preserve">                                 Adı Soyadı</w:t>
      </w:r>
      <w:r w:rsidRPr="006D10A3">
        <w:rPr>
          <w:rFonts w:ascii="Times New Roman" w:eastAsia="Times New Roman" w:hAnsi="Times New Roman" w:cs="Times New Roman"/>
          <w:kern w:val="3"/>
          <w:sz w:val="20"/>
          <w:szCs w:val="20"/>
          <w:lang w:eastAsia="ar-SA"/>
        </w:rPr>
        <w:tab/>
        <w:t xml:space="preserve">                                       Adı Soyadı</w:t>
      </w:r>
    </w:p>
    <w:p w:rsidR="006D10A3" w:rsidRPr="006D10A3" w:rsidRDefault="006D10A3" w:rsidP="006D10A3">
      <w:pPr>
        <w:tabs>
          <w:tab w:val="left" w:pos="4950"/>
        </w:tabs>
        <w:suppressAutoHyphens/>
        <w:autoSpaceDN w:val="0"/>
        <w:spacing w:after="120" w:line="276" w:lineRule="auto"/>
        <w:textAlignment w:val="baseline"/>
        <w:rPr>
          <w:rFonts w:ascii="Times New Roman" w:eastAsia="Times New Roman" w:hAnsi="Times New Roman" w:cs="Times New Roman"/>
          <w:sz w:val="20"/>
          <w:szCs w:val="20"/>
          <w:lang w:val="en-US" w:bidi="en-US"/>
        </w:rPr>
      </w:pPr>
      <w:r w:rsidRPr="006D10A3">
        <w:rPr>
          <w:rFonts w:ascii="Times New Roman" w:eastAsia="Times New Roman" w:hAnsi="Times New Roman" w:cs="Times New Roman"/>
          <w:kern w:val="3"/>
          <w:sz w:val="20"/>
          <w:szCs w:val="20"/>
          <w:lang w:eastAsia="ar-SA"/>
        </w:rPr>
        <w:t xml:space="preserve">                             Unvanı, imza, tarih</w:t>
      </w:r>
      <w:r w:rsidRPr="006D10A3">
        <w:rPr>
          <w:rFonts w:ascii="Times New Roman" w:eastAsia="Times New Roman" w:hAnsi="Times New Roman" w:cs="Times New Roman"/>
          <w:sz w:val="20"/>
          <w:szCs w:val="20"/>
          <w:lang w:val="en-US" w:bidi="en-US"/>
        </w:rPr>
        <w:tab/>
        <w:t xml:space="preserve">                                       </w:t>
      </w:r>
      <w:proofErr w:type="spellStart"/>
      <w:r w:rsidRPr="006D10A3">
        <w:rPr>
          <w:rFonts w:ascii="Times New Roman" w:eastAsia="Times New Roman" w:hAnsi="Times New Roman" w:cs="Times New Roman"/>
          <w:sz w:val="20"/>
          <w:szCs w:val="20"/>
          <w:lang w:val="en-US" w:bidi="en-US"/>
        </w:rPr>
        <w:t>İmza</w:t>
      </w:r>
      <w:proofErr w:type="spellEnd"/>
      <w:r w:rsidRPr="006D10A3">
        <w:rPr>
          <w:rFonts w:ascii="Times New Roman" w:eastAsia="Times New Roman" w:hAnsi="Times New Roman" w:cs="Times New Roman"/>
          <w:sz w:val="20"/>
          <w:szCs w:val="20"/>
          <w:lang w:val="en-US" w:bidi="en-US"/>
        </w:rPr>
        <w:t xml:space="preserve">, </w:t>
      </w:r>
      <w:proofErr w:type="spellStart"/>
      <w:r w:rsidRPr="006D10A3">
        <w:rPr>
          <w:rFonts w:ascii="Times New Roman" w:eastAsia="Times New Roman" w:hAnsi="Times New Roman" w:cs="Times New Roman"/>
          <w:sz w:val="20"/>
          <w:szCs w:val="20"/>
          <w:lang w:val="en-US" w:bidi="en-US"/>
        </w:rPr>
        <w:t>tarih</w:t>
      </w:r>
      <w:proofErr w:type="spellEnd"/>
    </w:p>
    <w:p w:rsidR="006D10A3" w:rsidRPr="006D10A3" w:rsidRDefault="006D10A3" w:rsidP="006D10A3">
      <w:pPr>
        <w:tabs>
          <w:tab w:val="left" w:pos="4950"/>
        </w:tabs>
        <w:suppressAutoHyphens/>
        <w:autoSpaceDN w:val="0"/>
        <w:spacing w:after="120" w:line="276" w:lineRule="auto"/>
        <w:textAlignment w:val="baseline"/>
        <w:rPr>
          <w:rFonts w:ascii="Times New Roman" w:eastAsia="Times New Roman" w:hAnsi="Times New Roman" w:cs="Times New Roman"/>
          <w:kern w:val="3"/>
          <w:sz w:val="20"/>
          <w:szCs w:val="20"/>
          <w:lang w:eastAsia="zh-CN" w:bidi="en-US"/>
        </w:rPr>
      </w:pPr>
      <w:r w:rsidRPr="006D10A3">
        <w:rPr>
          <w:rFonts w:ascii="Times New Roman" w:eastAsia="Times New Roman" w:hAnsi="Times New Roman" w:cs="Times New Roman"/>
          <w:sz w:val="20"/>
          <w:szCs w:val="20"/>
          <w:lang w:val="en-US" w:bidi="en-US"/>
        </w:rPr>
        <w:t xml:space="preserve">                                   ... /… /…..</w:t>
      </w:r>
      <w:r w:rsidRPr="006D10A3">
        <w:rPr>
          <w:rFonts w:ascii="Times New Roman" w:eastAsia="Times New Roman" w:hAnsi="Times New Roman" w:cs="Times New Roman"/>
          <w:sz w:val="20"/>
          <w:szCs w:val="20"/>
          <w:lang w:val="en-US" w:bidi="en-US"/>
        </w:rPr>
        <w:tab/>
        <w:t xml:space="preserve">                                       ... /… /…..</w:t>
      </w:r>
    </w:p>
    <w:p w:rsidR="006D10A3" w:rsidRPr="006D10A3" w:rsidRDefault="006D10A3" w:rsidP="006D10A3">
      <w:pPr>
        <w:suppressAutoHyphens/>
        <w:spacing w:after="120" w:line="276" w:lineRule="auto"/>
        <w:jc w:val="center"/>
        <w:rPr>
          <w:rFonts w:ascii="Times New Roman" w:eastAsia="Times New Roman" w:hAnsi="Times New Roman" w:cs="Times New Roman"/>
          <w:b/>
          <w:color w:val="999999"/>
          <w:sz w:val="20"/>
          <w:szCs w:val="20"/>
          <w:lang w:eastAsia="tr-TR"/>
        </w:rPr>
      </w:pPr>
    </w:p>
    <w:p w:rsidR="006D10A3" w:rsidRPr="006D10A3" w:rsidRDefault="006D10A3" w:rsidP="006D10A3">
      <w:pPr>
        <w:spacing w:after="0" w:line="276" w:lineRule="auto"/>
        <w:jc w:val="both"/>
        <w:rPr>
          <w:rFonts w:ascii="Calibri" w:eastAsia="Times New Roman" w:hAnsi="Calibri" w:cs="Calibri"/>
          <w:sz w:val="20"/>
          <w:szCs w:val="20"/>
        </w:rPr>
      </w:pPr>
    </w:p>
    <w:p w:rsidR="006D10A3" w:rsidRPr="006D10A3" w:rsidRDefault="006D10A3" w:rsidP="006D10A3">
      <w:pPr>
        <w:spacing w:after="0" w:line="276" w:lineRule="auto"/>
        <w:jc w:val="both"/>
        <w:rPr>
          <w:rFonts w:ascii="Calibri" w:eastAsia="Times New Roman" w:hAnsi="Calibri" w:cs="Calibri"/>
          <w:sz w:val="20"/>
          <w:szCs w:val="20"/>
        </w:rPr>
      </w:pPr>
    </w:p>
    <w:p w:rsidR="006D10A3" w:rsidRPr="006D10A3" w:rsidRDefault="006D10A3" w:rsidP="006D10A3">
      <w:pPr>
        <w:rPr>
          <w:rFonts w:ascii="Times New Roman" w:eastAsia="Times New Roman" w:hAnsi="Times New Roman" w:cs="Times New Roman"/>
          <w:b/>
          <w:sz w:val="20"/>
          <w:szCs w:val="20"/>
          <w:lang w:eastAsia="tr-TR"/>
        </w:rPr>
      </w:pPr>
      <w:bookmarkStart w:id="46" w:name="_GoBack"/>
      <w:bookmarkEnd w:id="46"/>
    </w:p>
    <w:sectPr w:rsidR="006D10A3" w:rsidRPr="006D1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B3E"/>
    <w:multiLevelType w:val="multilevel"/>
    <w:tmpl w:val="24181A0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C912B0"/>
    <w:multiLevelType w:val="multilevel"/>
    <w:tmpl w:val="982AFBB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A93BE8"/>
    <w:multiLevelType w:val="multilevel"/>
    <w:tmpl w:val="BCBE3898"/>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5AD7CDA"/>
    <w:multiLevelType w:val="multilevel"/>
    <w:tmpl w:val="187804C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7F47FE"/>
    <w:multiLevelType w:val="multilevel"/>
    <w:tmpl w:val="80FE036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0C732D"/>
    <w:multiLevelType w:val="multilevel"/>
    <w:tmpl w:val="7714D0F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E8393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1E151C9"/>
    <w:multiLevelType w:val="hybridMultilevel"/>
    <w:tmpl w:val="AB485EAE"/>
    <w:lvl w:ilvl="0" w:tplc="041F0001">
      <w:start w:val="1"/>
      <w:numFmt w:val="bullet"/>
      <w:lvlText w:val=""/>
      <w:lvlJc w:val="left"/>
      <w:pPr>
        <w:tabs>
          <w:tab w:val="num" w:pos="1494"/>
        </w:tabs>
        <w:ind w:left="1494" w:hanging="360"/>
      </w:pPr>
      <w:rPr>
        <w:rFonts w:ascii="Symbol" w:hAnsi="Symbol" w:hint="default"/>
      </w:rPr>
    </w:lvl>
    <w:lvl w:ilvl="1" w:tplc="041F0003">
      <w:start w:val="1"/>
      <w:numFmt w:val="bullet"/>
      <w:lvlText w:val="o"/>
      <w:lvlJc w:val="left"/>
      <w:pPr>
        <w:tabs>
          <w:tab w:val="num" w:pos="2214"/>
        </w:tabs>
        <w:ind w:left="2214" w:hanging="360"/>
      </w:pPr>
      <w:rPr>
        <w:rFonts w:ascii="Courier New" w:hAnsi="Courier New" w:cs="Courier New" w:hint="default"/>
      </w:rPr>
    </w:lvl>
    <w:lvl w:ilvl="2" w:tplc="041F0005" w:tentative="1">
      <w:start w:val="1"/>
      <w:numFmt w:val="bullet"/>
      <w:lvlText w:val=""/>
      <w:lvlJc w:val="left"/>
      <w:pPr>
        <w:tabs>
          <w:tab w:val="num" w:pos="2934"/>
        </w:tabs>
        <w:ind w:left="2934" w:hanging="360"/>
      </w:pPr>
      <w:rPr>
        <w:rFonts w:ascii="Wingdings" w:hAnsi="Wingdings" w:hint="default"/>
      </w:rPr>
    </w:lvl>
    <w:lvl w:ilvl="3" w:tplc="041F0001" w:tentative="1">
      <w:start w:val="1"/>
      <w:numFmt w:val="bullet"/>
      <w:lvlText w:val=""/>
      <w:lvlJc w:val="left"/>
      <w:pPr>
        <w:tabs>
          <w:tab w:val="num" w:pos="3654"/>
        </w:tabs>
        <w:ind w:left="3654" w:hanging="360"/>
      </w:pPr>
      <w:rPr>
        <w:rFonts w:ascii="Symbol" w:hAnsi="Symbol" w:hint="default"/>
      </w:rPr>
    </w:lvl>
    <w:lvl w:ilvl="4" w:tplc="041F0003" w:tentative="1">
      <w:start w:val="1"/>
      <w:numFmt w:val="bullet"/>
      <w:lvlText w:val="o"/>
      <w:lvlJc w:val="left"/>
      <w:pPr>
        <w:tabs>
          <w:tab w:val="num" w:pos="4374"/>
        </w:tabs>
        <w:ind w:left="4374" w:hanging="360"/>
      </w:pPr>
      <w:rPr>
        <w:rFonts w:ascii="Courier New" w:hAnsi="Courier New" w:cs="Courier New" w:hint="default"/>
      </w:rPr>
    </w:lvl>
    <w:lvl w:ilvl="5" w:tplc="041F0005" w:tentative="1">
      <w:start w:val="1"/>
      <w:numFmt w:val="bullet"/>
      <w:lvlText w:val=""/>
      <w:lvlJc w:val="left"/>
      <w:pPr>
        <w:tabs>
          <w:tab w:val="num" w:pos="5094"/>
        </w:tabs>
        <w:ind w:left="5094" w:hanging="360"/>
      </w:pPr>
      <w:rPr>
        <w:rFonts w:ascii="Wingdings" w:hAnsi="Wingdings" w:hint="default"/>
      </w:rPr>
    </w:lvl>
    <w:lvl w:ilvl="6" w:tplc="041F0001" w:tentative="1">
      <w:start w:val="1"/>
      <w:numFmt w:val="bullet"/>
      <w:lvlText w:val=""/>
      <w:lvlJc w:val="left"/>
      <w:pPr>
        <w:tabs>
          <w:tab w:val="num" w:pos="5814"/>
        </w:tabs>
        <w:ind w:left="5814" w:hanging="360"/>
      </w:pPr>
      <w:rPr>
        <w:rFonts w:ascii="Symbol" w:hAnsi="Symbol" w:hint="default"/>
      </w:rPr>
    </w:lvl>
    <w:lvl w:ilvl="7" w:tplc="041F0003" w:tentative="1">
      <w:start w:val="1"/>
      <w:numFmt w:val="bullet"/>
      <w:lvlText w:val="o"/>
      <w:lvlJc w:val="left"/>
      <w:pPr>
        <w:tabs>
          <w:tab w:val="num" w:pos="6534"/>
        </w:tabs>
        <w:ind w:left="6534" w:hanging="360"/>
      </w:pPr>
      <w:rPr>
        <w:rFonts w:ascii="Courier New" w:hAnsi="Courier New" w:cs="Courier New" w:hint="default"/>
      </w:rPr>
    </w:lvl>
    <w:lvl w:ilvl="8" w:tplc="041F0005" w:tentative="1">
      <w:start w:val="1"/>
      <w:numFmt w:val="bullet"/>
      <w:lvlText w:val=""/>
      <w:lvlJc w:val="left"/>
      <w:pPr>
        <w:tabs>
          <w:tab w:val="num" w:pos="7254"/>
        </w:tabs>
        <w:ind w:left="7254"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A3"/>
    <w:rsid w:val="00157B2F"/>
    <w:rsid w:val="002C038C"/>
    <w:rsid w:val="00404E5D"/>
    <w:rsid w:val="006D10A3"/>
    <w:rsid w:val="007106BE"/>
    <w:rsid w:val="00730D10"/>
    <w:rsid w:val="00B42D86"/>
    <w:rsid w:val="00B45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1B45"/>
  <w15:chartTrackingRefBased/>
  <w15:docId w15:val="{7C97C798-CECB-4CE5-94EF-7EF27358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C260C-D484-43FE-B1B1-B79E96F3E12E}"/>
</file>

<file path=customXml/itemProps2.xml><?xml version="1.0" encoding="utf-8"?>
<ds:datastoreItem xmlns:ds="http://schemas.openxmlformats.org/officeDocument/2006/customXml" ds:itemID="{23AF2BEE-2F42-413F-AD9A-9A4947CC273B}"/>
</file>

<file path=customXml/itemProps3.xml><?xml version="1.0" encoding="utf-8"?>
<ds:datastoreItem xmlns:ds="http://schemas.openxmlformats.org/officeDocument/2006/customXml" ds:itemID="{800C0363-C8F8-42A7-BF5C-71BB9AFD5169}"/>
</file>

<file path=docProps/app.xml><?xml version="1.0" encoding="utf-8"?>
<Properties xmlns="http://schemas.openxmlformats.org/officeDocument/2006/extended-properties" xmlns:vt="http://schemas.openxmlformats.org/officeDocument/2006/docPropsVTypes">
  <Template>Normal</Template>
  <TotalTime>18</TotalTime>
  <Pages>9</Pages>
  <Words>3860</Words>
  <Characters>22007</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ÖZAVCI</dc:creator>
  <cp:keywords/>
  <dc:description/>
  <cp:lastModifiedBy>Ayşe ÖZAVCI</cp:lastModifiedBy>
  <cp:revision>3</cp:revision>
  <dcterms:created xsi:type="dcterms:W3CDTF">2024-04-29T10:32:00Z</dcterms:created>
  <dcterms:modified xsi:type="dcterms:W3CDTF">2024-04-29T10:51:00Z</dcterms:modified>
</cp:coreProperties>
</file>