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8C" w:rsidRPr="00AA1C8C" w:rsidRDefault="00AA1C8C" w:rsidP="00AA1C8C">
      <w:pPr>
        <w:pStyle w:val="Balk7"/>
        <w:spacing w:before="0" w:after="240"/>
        <w:ind w:left="1298" w:hanging="1298"/>
        <w:jc w:val="center"/>
        <w:rPr>
          <w:rFonts w:ascii="Times New Roman" w:hAnsi="Times New Roman"/>
        </w:rPr>
      </w:pPr>
      <w:r w:rsidRPr="00AA1C8C">
        <w:rPr>
          <w:rFonts w:ascii="Times New Roman" w:hAnsi="Times New Roman"/>
        </w:rPr>
        <w:t>DEMONSTRASYON SÖZLEŞMESİ</w:t>
      </w:r>
    </w:p>
    <w:p w:rsidR="00AA1C8C" w:rsidRPr="00AA1C8C" w:rsidRDefault="00AA1C8C" w:rsidP="00AA1C8C">
      <w:pPr>
        <w:numPr>
          <w:ilvl w:val="0"/>
          <w:numId w:val="1"/>
        </w:numPr>
        <w:suppressAutoHyphens/>
        <w:autoSpaceDN w:val="0"/>
        <w:spacing w:after="120" w:line="276" w:lineRule="auto"/>
        <w:ind w:right="-7"/>
        <w:jc w:val="both"/>
        <w:textAlignment w:val="baseline"/>
        <w:rPr>
          <w:kern w:val="3"/>
          <w:lang w:eastAsia="ar-SA"/>
        </w:rPr>
      </w:pPr>
      <w:r w:rsidRPr="00AA1C8C">
        <w:t xml:space="preserve">Bu sözleşme bir tarafta </w:t>
      </w:r>
      <w:r w:rsidRPr="00AA1C8C">
        <w:rPr>
          <w:kern w:val="3"/>
          <w:lang w:eastAsia="ar-SA"/>
        </w:rPr>
        <w:t xml:space="preserve">T.C. Tarım ve Orman Bakanlığı (Bakanlık) adına Kahramanmaraş İl Tarım ve Orman Müdürlüğü (Müdürlük) ile diğer tarafta </w:t>
      </w:r>
      <w:proofErr w:type="gramStart"/>
      <w:r w:rsidRPr="00AA1C8C">
        <w:rPr>
          <w:kern w:val="3"/>
          <w:lang w:eastAsia="ar-SA"/>
        </w:rPr>
        <w:t>……….…………</w:t>
      </w:r>
      <w:proofErr w:type="gramEnd"/>
      <w:r w:rsidRPr="00AA1C8C">
        <w:rPr>
          <w:kern w:val="3"/>
          <w:lang w:eastAsia="ar-SA"/>
        </w:rPr>
        <w:t xml:space="preserve"> T.C. Kimlik numaralı </w:t>
      </w:r>
      <w:proofErr w:type="gramStart"/>
      <w:r w:rsidRPr="00AA1C8C">
        <w:rPr>
          <w:kern w:val="3"/>
          <w:lang w:eastAsia="ar-SA"/>
        </w:rPr>
        <w:t>…………..…………………………...</w:t>
      </w:r>
      <w:proofErr w:type="gramEnd"/>
      <w:r w:rsidRPr="00AA1C8C">
        <w:rPr>
          <w:kern w:val="3"/>
          <w:lang w:eastAsia="ar-SA"/>
        </w:rPr>
        <w:t xml:space="preserve"> (</w:t>
      </w:r>
      <w:proofErr w:type="gramStart"/>
      <w:r w:rsidRPr="00AA1C8C">
        <w:rPr>
          <w:kern w:val="3"/>
          <w:lang w:eastAsia="ar-SA"/>
        </w:rPr>
        <w:t>demonstrasyon</w:t>
      </w:r>
      <w:proofErr w:type="gramEnd"/>
      <w:r w:rsidRPr="00AA1C8C">
        <w:rPr>
          <w:kern w:val="3"/>
          <w:lang w:eastAsia="ar-SA"/>
        </w:rPr>
        <w:t xml:space="preserve"> sahibi) arasında imzalanmıştır.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 xml:space="preserve">Kırsal Dezavantajlı Alanlar Kalkınma Projesi (KDAKP) kapsamında proje bölgesi çiftçilerine örnek olması amacıyla kurulan </w:t>
      </w:r>
      <w:proofErr w:type="gramStart"/>
      <w:r w:rsidRPr="00AA1C8C">
        <w:rPr>
          <w:rFonts w:ascii="Times New Roman" w:hAnsi="Times New Roman" w:cs="Times New Roman"/>
          <w:sz w:val="24"/>
          <w:szCs w:val="24"/>
        </w:rPr>
        <w:t>…..</w:t>
      </w:r>
      <w:proofErr w:type="gramEnd"/>
      <w:r w:rsidRPr="00AA1C8C">
        <w:rPr>
          <w:rFonts w:ascii="Times New Roman" w:hAnsi="Times New Roman" w:cs="Times New Roman"/>
          <w:sz w:val="24"/>
          <w:szCs w:val="24"/>
        </w:rPr>
        <w:t xml:space="preserve"> dekar çilek bahçesini eksiksiz ve kurulu halde </w:t>
      </w:r>
      <w:proofErr w:type="gramStart"/>
      <w:r w:rsidRPr="00AA1C8C">
        <w:rPr>
          <w:rFonts w:ascii="Times New Roman" w:hAnsi="Times New Roman" w:cs="Times New Roman"/>
          <w:sz w:val="24"/>
          <w:szCs w:val="24"/>
        </w:rPr>
        <w:t>demonstrasyon</w:t>
      </w:r>
      <w:proofErr w:type="gramEnd"/>
      <w:r w:rsidRPr="00AA1C8C">
        <w:rPr>
          <w:rFonts w:ascii="Times New Roman" w:hAnsi="Times New Roman" w:cs="Times New Roman"/>
          <w:sz w:val="24"/>
          <w:szCs w:val="24"/>
        </w:rPr>
        <w:t xml:space="preserve"> sahibine teslim edilmiştir. Teslim edilen malzemeler ve ederleri aşağıda yazılıdır;</w:t>
      </w:r>
    </w:p>
    <w:p w:rsidR="00AA1C8C" w:rsidRPr="00AA1C8C" w:rsidRDefault="00AA1C8C" w:rsidP="00AA1C8C">
      <w:pPr>
        <w:spacing w:before="240" w:after="60" w:line="25" w:lineRule="atLeast"/>
        <w:ind w:left="794"/>
        <w:rPr>
          <w:b/>
        </w:rPr>
      </w:pPr>
      <w:r w:rsidRPr="00AA1C8C">
        <w:rPr>
          <w:b/>
        </w:rPr>
        <w:t>1 dekar Çilek Bahçesi için Maliyet</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8"/>
        <w:gridCol w:w="1417"/>
        <w:gridCol w:w="2054"/>
        <w:gridCol w:w="1701"/>
      </w:tblGrid>
      <w:tr w:rsidR="00AA1C8C" w:rsidRPr="00AA1C8C" w:rsidTr="007E271B">
        <w:trPr>
          <w:trHeight w:val="567"/>
          <w:jc w:val="center"/>
        </w:trPr>
        <w:tc>
          <w:tcPr>
            <w:tcW w:w="3758" w:type="dxa"/>
            <w:tcBorders>
              <w:right w:val="single" w:sz="4" w:space="0" w:color="auto"/>
            </w:tcBorders>
            <w:shd w:val="clear" w:color="auto" w:fill="D9D9D9"/>
            <w:vAlign w:val="center"/>
          </w:tcPr>
          <w:p w:rsidR="00AA1C8C" w:rsidRPr="00AA1C8C" w:rsidRDefault="00AA1C8C" w:rsidP="007E271B">
            <w:pPr>
              <w:pStyle w:val="msonospacing0"/>
              <w:rPr>
                <w:rFonts w:ascii="Times New Roman" w:hAnsi="Times New Roman"/>
                <w:b/>
                <w:sz w:val="24"/>
                <w:szCs w:val="24"/>
                <w:lang w:val="tr-TR"/>
              </w:rPr>
            </w:pPr>
            <w:r w:rsidRPr="00AA1C8C">
              <w:rPr>
                <w:rFonts w:ascii="Times New Roman" w:hAnsi="Times New Roman"/>
                <w:b/>
                <w:sz w:val="24"/>
                <w:szCs w:val="24"/>
                <w:lang w:val="tr-TR"/>
              </w:rPr>
              <w:t>Malzeme adı/türü</w:t>
            </w:r>
          </w:p>
        </w:tc>
        <w:tc>
          <w:tcPr>
            <w:tcW w:w="1417" w:type="dxa"/>
            <w:tcBorders>
              <w:left w:val="single" w:sz="4" w:space="0" w:color="auto"/>
              <w:right w:val="single" w:sz="4" w:space="0" w:color="auto"/>
            </w:tcBorders>
            <w:shd w:val="clear" w:color="auto" w:fill="D9D9D9"/>
            <w:vAlign w:val="center"/>
          </w:tcPr>
          <w:p w:rsidR="00AA1C8C" w:rsidRPr="00AA1C8C" w:rsidRDefault="00AA1C8C" w:rsidP="007E271B">
            <w:pPr>
              <w:pStyle w:val="msonospacing0"/>
              <w:rPr>
                <w:rFonts w:ascii="Times New Roman" w:hAnsi="Times New Roman"/>
                <w:b/>
                <w:sz w:val="24"/>
                <w:szCs w:val="24"/>
                <w:lang w:val="tr-TR"/>
              </w:rPr>
            </w:pPr>
            <w:r w:rsidRPr="00AA1C8C">
              <w:rPr>
                <w:rFonts w:ascii="Times New Roman" w:hAnsi="Times New Roman"/>
                <w:b/>
                <w:sz w:val="24"/>
                <w:szCs w:val="24"/>
                <w:lang w:val="tr-TR"/>
              </w:rPr>
              <w:t>Miktarı</w:t>
            </w:r>
          </w:p>
        </w:tc>
        <w:tc>
          <w:tcPr>
            <w:tcW w:w="2054" w:type="dxa"/>
            <w:tcBorders>
              <w:left w:val="single" w:sz="4" w:space="0" w:color="auto"/>
            </w:tcBorders>
            <w:shd w:val="clear" w:color="auto" w:fill="D9D9D9"/>
            <w:vAlign w:val="center"/>
          </w:tcPr>
          <w:p w:rsidR="00AA1C8C" w:rsidRPr="00AA1C8C" w:rsidRDefault="00AA1C8C" w:rsidP="007E271B">
            <w:pPr>
              <w:pStyle w:val="msonospacing0"/>
              <w:rPr>
                <w:rFonts w:ascii="Times New Roman" w:hAnsi="Times New Roman"/>
                <w:b/>
                <w:sz w:val="24"/>
                <w:szCs w:val="24"/>
                <w:lang w:val="tr-TR"/>
              </w:rPr>
            </w:pPr>
            <w:r w:rsidRPr="00AA1C8C">
              <w:rPr>
                <w:rFonts w:ascii="Times New Roman" w:hAnsi="Times New Roman"/>
                <w:b/>
                <w:sz w:val="24"/>
                <w:szCs w:val="24"/>
                <w:lang w:val="tr-TR"/>
              </w:rPr>
              <w:t>Birim fiyat - TL (KDV Hariç)*</w:t>
            </w:r>
          </w:p>
        </w:tc>
        <w:tc>
          <w:tcPr>
            <w:tcW w:w="1701" w:type="dxa"/>
            <w:shd w:val="clear" w:color="auto" w:fill="D9D9D9"/>
            <w:vAlign w:val="center"/>
          </w:tcPr>
          <w:p w:rsidR="00AA1C8C" w:rsidRPr="00AA1C8C" w:rsidRDefault="00AA1C8C" w:rsidP="007E271B">
            <w:pPr>
              <w:pStyle w:val="msonospacing0"/>
              <w:rPr>
                <w:rFonts w:ascii="Times New Roman" w:hAnsi="Times New Roman"/>
                <w:b/>
                <w:sz w:val="24"/>
                <w:szCs w:val="24"/>
                <w:lang w:val="tr-TR"/>
              </w:rPr>
            </w:pPr>
            <w:r w:rsidRPr="00AA1C8C">
              <w:rPr>
                <w:rFonts w:ascii="Times New Roman" w:hAnsi="Times New Roman"/>
                <w:b/>
                <w:sz w:val="24"/>
                <w:szCs w:val="24"/>
                <w:lang w:val="tr-TR"/>
              </w:rPr>
              <w:t>Toplam - TL (KDV Hariç)*</w:t>
            </w:r>
          </w:p>
        </w:tc>
      </w:tr>
      <w:tr w:rsidR="00AA1C8C" w:rsidRPr="00AA1C8C" w:rsidTr="007E271B">
        <w:trPr>
          <w:trHeight w:val="453"/>
          <w:jc w:val="center"/>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AA1C8C" w:rsidRPr="00AA1C8C" w:rsidRDefault="00AA1C8C" w:rsidP="007E271B">
            <w:r w:rsidRPr="00AA1C8C">
              <w:t>Fide</w:t>
            </w:r>
          </w:p>
        </w:tc>
        <w:tc>
          <w:tcPr>
            <w:tcW w:w="1417" w:type="dxa"/>
            <w:tcBorders>
              <w:left w:val="single" w:sz="4" w:space="0" w:color="auto"/>
              <w:right w:val="single" w:sz="4" w:space="0" w:color="auto"/>
            </w:tcBorders>
            <w:shd w:val="clear" w:color="auto" w:fill="auto"/>
            <w:vAlign w:val="center"/>
          </w:tcPr>
          <w:p w:rsidR="00AA1C8C" w:rsidRPr="00AA1C8C" w:rsidRDefault="00AA1C8C" w:rsidP="007E271B">
            <w:pPr>
              <w:pStyle w:val="msonospacing0"/>
              <w:jc w:val="center"/>
              <w:rPr>
                <w:rFonts w:ascii="Times New Roman" w:hAnsi="Times New Roman"/>
                <w:sz w:val="24"/>
                <w:szCs w:val="24"/>
                <w:lang w:val="tr-TR"/>
              </w:rPr>
            </w:pPr>
            <w:r w:rsidRPr="00AA1C8C">
              <w:rPr>
                <w:rFonts w:ascii="Times New Roman" w:hAnsi="Times New Roman"/>
                <w:sz w:val="24"/>
                <w:szCs w:val="24"/>
                <w:lang w:val="tr-TR"/>
              </w:rPr>
              <w:t>5.000 adet</w:t>
            </w:r>
          </w:p>
        </w:tc>
        <w:tc>
          <w:tcPr>
            <w:tcW w:w="2054" w:type="dxa"/>
            <w:tcBorders>
              <w:left w:val="single" w:sz="4" w:space="0" w:color="auto"/>
            </w:tcBorders>
            <w:shd w:val="clear" w:color="auto" w:fill="auto"/>
            <w:vAlign w:val="center"/>
          </w:tcPr>
          <w:p w:rsidR="00AA1C8C" w:rsidRPr="00AA1C8C" w:rsidRDefault="00AA1C8C" w:rsidP="007E271B">
            <w:pPr>
              <w:jc w:val="center"/>
            </w:pPr>
            <w:r w:rsidRPr="00AA1C8C">
              <w:t>4,3</w:t>
            </w:r>
          </w:p>
        </w:tc>
        <w:tc>
          <w:tcPr>
            <w:tcW w:w="1701" w:type="dxa"/>
            <w:vAlign w:val="center"/>
          </w:tcPr>
          <w:p w:rsidR="00AA1C8C" w:rsidRPr="00AA1C8C" w:rsidRDefault="00AA1C8C" w:rsidP="007E271B">
            <w:pPr>
              <w:jc w:val="both"/>
            </w:pPr>
            <w:r w:rsidRPr="00AA1C8C">
              <w:t>21.500,00</w:t>
            </w:r>
          </w:p>
        </w:tc>
      </w:tr>
      <w:tr w:rsidR="00AA1C8C" w:rsidRPr="00AA1C8C" w:rsidTr="007E271B">
        <w:trPr>
          <w:trHeight w:val="403"/>
          <w:jc w:val="center"/>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AA1C8C" w:rsidRPr="00AA1C8C" w:rsidRDefault="00AA1C8C" w:rsidP="007E271B">
            <w:r w:rsidRPr="00AA1C8C">
              <w:t>Malç</w:t>
            </w:r>
          </w:p>
        </w:tc>
        <w:tc>
          <w:tcPr>
            <w:tcW w:w="1417" w:type="dxa"/>
            <w:tcBorders>
              <w:left w:val="single" w:sz="4" w:space="0" w:color="auto"/>
              <w:right w:val="single" w:sz="4" w:space="0" w:color="auto"/>
            </w:tcBorders>
            <w:shd w:val="clear" w:color="auto" w:fill="auto"/>
            <w:vAlign w:val="center"/>
          </w:tcPr>
          <w:p w:rsidR="00AA1C8C" w:rsidRPr="00AA1C8C" w:rsidRDefault="00AA1C8C" w:rsidP="007E271B">
            <w:pPr>
              <w:pStyle w:val="msonospacing0"/>
              <w:jc w:val="center"/>
              <w:rPr>
                <w:rFonts w:ascii="Times New Roman" w:hAnsi="Times New Roman"/>
                <w:sz w:val="24"/>
                <w:szCs w:val="24"/>
                <w:lang w:val="tr-TR"/>
              </w:rPr>
            </w:pPr>
            <w:r w:rsidRPr="00AA1C8C">
              <w:rPr>
                <w:rFonts w:ascii="Times New Roman" w:hAnsi="Times New Roman"/>
                <w:sz w:val="24"/>
                <w:szCs w:val="24"/>
                <w:lang w:val="tr-TR"/>
              </w:rPr>
              <w:t>60 kg</w:t>
            </w:r>
          </w:p>
        </w:tc>
        <w:tc>
          <w:tcPr>
            <w:tcW w:w="2054" w:type="dxa"/>
            <w:tcBorders>
              <w:left w:val="single" w:sz="4" w:space="0" w:color="auto"/>
            </w:tcBorders>
            <w:shd w:val="clear" w:color="auto" w:fill="auto"/>
            <w:vAlign w:val="center"/>
          </w:tcPr>
          <w:p w:rsidR="00AA1C8C" w:rsidRPr="00AA1C8C" w:rsidRDefault="00AA1C8C" w:rsidP="007E271B">
            <w:pPr>
              <w:pStyle w:val="msonospacing0"/>
              <w:ind w:right="176"/>
              <w:jc w:val="center"/>
              <w:rPr>
                <w:rFonts w:ascii="Times New Roman" w:hAnsi="Times New Roman"/>
                <w:sz w:val="24"/>
                <w:szCs w:val="24"/>
                <w:lang w:val="tr-TR"/>
              </w:rPr>
            </w:pPr>
            <w:r w:rsidRPr="00AA1C8C">
              <w:rPr>
                <w:rFonts w:ascii="Times New Roman" w:hAnsi="Times New Roman"/>
                <w:sz w:val="24"/>
                <w:szCs w:val="24"/>
                <w:lang w:val="tr-TR"/>
              </w:rPr>
              <w:t>100</w:t>
            </w:r>
          </w:p>
        </w:tc>
        <w:tc>
          <w:tcPr>
            <w:tcW w:w="1701" w:type="dxa"/>
            <w:vAlign w:val="center"/>
          </w:tcPr>
          <w:p w:rsidR="00AA1C8C" w:rsidRPr="00AA1C8C" w:rsidRDefault="00AA1C8C" w:rsidP="007E271B">
            <w:pPr>
              <w:pStyle w:val="msonospacing0"/>
              <w:ind w:right="176"/>
              <w:jc w:val="both"/>
              <w:rPr>
                <w:rFonts w:ascii="Times New Roman" w:hAnsi="Times New Roman"/>
                <w:sz w:val="24"/>
                <w:szCs w:val="24"/>
                <w:lang w:val="tr-TR"/>
              </w:rPr>
            </w:pPr>
            <w:r w:rsidRPr="00AA1C8C">
              <w:rPr>
                <w:rFonts w:ascii="Times New Roman" w:hAnsi="Times New Roman"/>
                <w:sz w:val="24"/>
                <w:szCs w:val="24"/>
                <w:lang w:val="tr-TR"/>
              </w:rPr>
              <w:t>6.000,00</w:t>
            </w:r>
          </w:p>
        </w:tc>
      </w:tr>
      <w:tr w:rsidR="00AA1C8C" w:rsidRPr="00AA1C8C" w:rsidTr="007E271B">
        <w:trPr>
          <w:trHeight w:val="403"/>
          <w:jc w:val="center"/>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AA1C8C" w:rsidRPr="00AA1C8C" w:rsidRDefault="00AA1C8C" w:rsidP="007E271B">
            <w:proofErr w:type="spellStart"/>
            <w:r w:rsidRPr="00AA1C8C">
              <w:t>Seddelerin</w:t>
            </w:r>
            <w:proofErr w:type="spellEnd"/>
            <w:r w:rsidRPr="00AA1C8C">
              <w:t xml:space="preserve"> oluşturulması, malç çekimi</w:t>
            </w:r>
          </w:p>
        </w:tc>
        <w:tc>
          <w:tcPr>
            <w:tcW w:w="1417" w:type="dxa"/>
            <w:tcBorders>
              <w:left w:val="single" w:sz="4" w:space="0" w:color="auto"/>
              <w:right w:val="single" w:sz="4" w:space="0" w:color="auto"/>
            </w:tcBorders>
            <w:shd w:val="clear" w:color="auto" w:fill="auto"/>
            <w:vAlign w:val="center"/>
          </w:tcPr>
          <w:p w:rsidR="00AA1C8C" w:rsidRPr="00AA1C8C" w:rsidRDefault="00AA1C8C" w:rsidP="007E271B">
            <w:pPr>
              <w:pStyle w:val="msonospacing0"/>
              <w:jc w:val="center"/>
              <w:rPr>
                <w:rFonts w:ascii="Times New Roman" w:hAnsi="Times New Roman"/>
                <w:sz w:val="24"/>
                <w:szCs w:val="24"/>
                <w:lang w:val="tr-TR"/>
              </w:rPr>
            </w:pPr>
            <w:r w:rsidRPr="00AA1C8C">
              <w:rPr>
                <w:rFonts w:ascii="Times New Roman" w:hAnsi="Times New Roman"/>
                <w:sz w:val="24"/>
                <w:szCs w:val="24"/>
                <w:lang w:val="tr-TR"/>
              </w:rPr>
              <w:t>1 dekar</w:t>
            </w:r>
          </w:p>
        </w:tc>
        <w:tc>
          <w:tcPr>
            <w:tcW w:w="2054" w:type="dxa"/>
            <w:tcBorders>
              <w:left w:val="single" w:sz="4" w:space="0" w:color="auto"/>
            </w:tcBorders>
            <w:shd w:val="clear" w:color="auto" w:fill="auto"/>
            <w:vAlign w:val="center"/>
          </w:tcPr>
          <w:p w:rsidR="00AA1C8C" w:rsidRPr="00AA1C8C" w:rsidRDefault="00AA1C8C" w:rsidP="007E271B">
            <w:pPr>
              <w:pStyle w:val="msonospacing0"/>
              <w:ind w:right="176"/>
              <w:jc w:val="center"/>
              <w:rPr>
                <w:rFonts w:ascii="Times New Roman" w:hAnsi="Times New Roman"/>
                <w:sz w:val="24"/>
                <w:szCs w:val="24"/>
                <w:lang w:val="tr-TR"/>
              </w:rPr>
            </w:pPr>
            <w:r w:rsidRPr="00AA1C8C">
              <w:rPr>
                <w:rFonts w:ascii="Times New Roman" w:hAnsi="Times New Roman"/>
                <w:sz w:val="24"/>
                <w:szCs w:val="24"/>
                <w:lang w:val="tr-TR"/>
              </w:rPr>
              <w:t>5.000</w:t>
            </w:r>
          </w:p>
        </w:tc>
        <w:tc>
          <w:tcPr>
            <w:tcW w:w="1701" w:type="dxa"/>
            <w:vAlign w:val="center"/>
          </w:tcPr>
          <w:p w:rsidR="00AA1C8C" w:rsidRPr="00AA1C8C" w:rsidRDefault="00AA1C8C" w:rsidP="007E271B">
            <w:pPr>
              <w:pStyle w:val="msonospacing0"/>
              <w:ind w:right="176"/>
              <w:jc w:val="both"/>
              <w:rPr>
                <w:rFonts w:ascii="Times New Roman" w:hAnsi="Times New Roman"/>
                <w:sz w:val="24"/>
                <w:szCs w:val="24"/>
                <w:lang w:val="tr-TR"/>
              </w:rPr>
            </w:pPr>
            <w:r w:rsidRPr="00AA1C8C">
              <w:rPr>
                <w:rFonts w:ascii="Times New Roman" w:hAnsi="Times New Roman"/>
                <w:sz w:val="24"/>
                <w:szCs w:val="24"/>
                <w:lang w:val="tr-TR"/>
              </w:rPr>
              <w:t>5.000,00</w:t>
            </w:r>
          </w:p>
        </w:tc>
      </w:tr>
      <w:tr w:rsidR="00AA1C8C" w:rsidRPr="00AA1C8C" w:rsidTr="007E271B">
        <w:trPr>
          <w:trHeight w:val="403"/>
          <w:jc w:val="center"/>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AA1C8C" w:rsidRPr="00AA1C8C" w:rsidRDefault="00AA1C8C" w:rsidP="007E271B">
            <w:r w:rsidRPr="00AA1C8C">
              <w:t>Damla sulama sistemi</w:t>
            </w:r>
          </w:p>
        </w:tc>
        <w:tc>
          <w:tcPr>
            <w:tcW w:w="1417" w:type="dxa"/>
            <w:tcBorders>
              <w:left w:val="single" w:sz="4" w:space="0" w:color="auto"/>
              <w:right w:val="single" w:sz="4" w:space="0" w:color="auto"/>
            </w:tcBorders>
            <w:shd w:val="clear" w:color="auto" w:fill="auto"/>
            <w:vAlign w:val="center"/>
          </w:tcPr>
          <w:p w:rsidR="00AA1C8C" w:rsidRPr="00AA1C8C" w:rsidRDefault="00AA1C8C" w:rsidP="007E271B">
            <w:pPr>
              <w:pStyle w:val="msonospacing0"/>
              <w:jc w:val="center"/>
              <w:rPr>
                <w:rFonts w:ascii="Times New Roman" w:hAnsi="Times New Roman"/>
                <w:sz w:val="24"/>
                <w:szCs w:val="24"/>
                <w:lang w:val="tr-TR"/>
              </w:rPr>
            </w:pPr>
            <w:r w:rsidRPr="00AA1C8C">
              <w:rPr>
                <w:rFonts w:ascii="Times New Roman" w:hAnsi="Times New Roman"/>
                <w:sz w:val="24"/>
                <w:szCs w:val="24"/>
                <w:lang w:val="tr-TR"/>
              </w:rPr>
              <w:t>1 dekar</w:t>
            </w:r>
          </w:p>
        </w:tc>
        <w:tc>
          <w:tcPr>
            <w:tcW w:w="2054" w:type="dxa"/>
            <w:tcBorders>
              <w:left w:val="single" w:sz="4" w:space="0" w:color="auto"/>
            </w:tcBorders>
            <w:shd w:val="clear" w:color="auto" w:fill="auto"/>
            <w:vAlign w:val="center"/>
          </w:tcPr>
          <w:p w:rsidR="00AA1C8C" w:rsidRPr="00AA1C8C" w:rsidRDefault="00AA1C8C" w:rsidP="007E271B">
            <w:pPr>
              <w:pStyle w:val="msonospacing0"/>
              <w:ind w:right="176"/>
              <w:jc w:val="center"/>
              <w:rPr>
                <w:rFonts w:ascii="Times New Roman" w:hAnsi="Times New Roman"/>
                <w:sz w:val="24"/>
                <w:szCs w:val="24"/>
                <w:lang w:val="tr-TR"/>
              </w:rPr>
            </w:pPr>
            <w:r w:rsidRPr="00AA1C8C">
              <w:rPr>
                <w:rFonts w:ascii="Times New Roman" w:hAnsi="Times New Roman"/>
                <w:sz w:val="24"/>
                <w:szCs w:val="24"/>
                <w:lang w:val="tr-TR"/>
              </w:rPr>
              <w:t>15.000</w:t>
            </w:r>
          </w:p>
        </w:tc>
        <w:tc>
          <w:tcPr>
            <w:tcW w:w="1701" w:type="dxa"/>
            <w:vAlign w:val="center"/>
          </w:tcPr>
          <w:p w:rsidR="00AA1C8C" w:rsidRPr="00AA1C8C" w:rsidRDefault="00AA1C8C" w:rsidP="007E271B">
            <w:pPr>
              <w:pStyle w:val="msonospacing0"/>
              <w:ind w:right="176"/>
              <w:jc w:val="both"/>
              <w:rPr>
                <w:rFonts w:ascii="Times New Roman" w:hAnsi="Times New Roman"/>
                <w:sz w:val="24"/>
                <w:szCs w:val="24"/>
                <w:lang w:val="tr-TR"/>
              </w:rPr>
            </w:pPr>
            <w:r w:rsidRPr="00AA1C8C">
              <w:rPr>
                <w:rFonts w:ascii="Times New Roman" w:hAnsi="Times New Roman"/>
                <w:sz w:val="24"/>
                <w:szCs w:val="24"/>
                <w:lang w:val="tr-TR"/>
              </w:rPr>
              <w:t>17.500,00</w:t>
            </w:r>
          </w:p>
        </w:tc>
      </w:tr>
      <w:tr w:rsidR="00AA1C8C" w:rsidRPr="00AA1C8C" w:rsidTr="007E271B">
        <w:trPr>
          <w:trHeight w:val="381"/>
          <w:jc w:val="center"/>
        </w:trPr>
        <w:tc>
          <w:tcPr>
            <w:tcW w:w="7229" w:type="dxa"/>
            <w:gridSpan w:val="3"/>
            <w:tcBorders>
              <w:top w:val="single" w:sz="4" w:space="0" w:color="auto"/>
              <w:left w:val="single" w:sz="4" w:space="0" w:color="auto"/>
              <w:bottom w:val="single" w:sz="4" w:space="0" w:color="auto"/>
            </w:tcBorders>
            <w:shd w:val="clear" w:color="auto" w:fill="D9D9D9"/>
            <w:vAlign w:val="center"/>
          </w:tcPr>
          <w:p w:rsidR="00AA1C8C" w:rsidRPr="00AA1C8C" w:rsidRDefault="00AA1C8C" w:rsidP="007E271B">
            <w:pPr>
              <w:pStyle w:val="msonospacing0"/>
              <w:ind w:right="176"/>
              <w:rPr>
                <w:rFonts w:ascii="Times New Roman" w:hAnsi="Times New Roman"/>
                <w:b/>
                <w:sz w:val="24"/>
                <w:szCs w:val="24"/>
                <w:lang w:val="tr-TR"/>
              </w:rPr>
            </w:pPr>
            <w:r w:rsidRPr="00AA1C8C">
              <w:rPr>
                <w:rFonts w:ascii="Times New Roman" w:hAnsi="Times New Roman"/>
                <w:b/>
                <w:sz w:val="24"/>
                <w:szCs w:val="24"/>
                <w:lang w:val="tr-TR"/>
              </w:rPr>
              <w:t xml:space="preserve">                                                                                    Genel Toplam </w:t>
            </w:r>
          </w:p>
        </w:tc>
        <w:tc>
          <w:tcPr>
            <w:tcW w:w="1701" w:type="dxa"/>
            <w:vAlign w:val="center"/>
          </w:tcPr>
          <w:p w:rsidR="00AA1C8C" w:rsidRPr="00AA1C8C" w:rsidRDefault="00AA1C8C" w:rsidP="007E271B">
            <w:pPr>
              <w:pStyle w:val="msonospacing0"/>
              <w:ind w:right="176"/>
              <w:jc w:val="both"/>
              <w:rPr>
                <w:rFonts w:ascii="Times New Roman" w:hAnsi="Times New Roman"/>
                <w:b/>
                <w:sz w:val="24"/>
                <w:szCs w:val="24"/>
                <w:lang w:val="tr-TR"/>
              </w:rPr>
            </w:pPr>
            <w:r w:rsidRPr="00AA1C8C">
              <w:rPr>
                <w:rFonts w:ascii="Times New Roman" w:hAnsi="Times New Roman"/>
                <w:b/>
                <w:sz w:val="24"/>
                <w:szCs w:val="24"/>
                <w:lang w:val="tr-TR"/>
              </w:rPr>
              <w:t>50.000,00</w:t>
            </w:r>
          </w:p>
        </w:tc>
      </w:tr>
    </w:tbl>
    <w:p w:rsidR="00AA1C8C" w:rsidRPr="00AA1C8C" w:rsidRDefault="00AA1C8C" w:rsidP="00AA1C8C">
      <w:pPr>
        <w:pStyle w:val="NoSpacing2"/>
        <w:spacing w:after="120"/>
        <w:jc w:val="both"/>
        <w:rPr>
          <w:rFonts w:ascii="Times New Roman" w:hAnsi="Times New Roman" w:cs="Times New Roman"/>
          <w:sz w:val="24"/>
          <w:szCs w:val="24"/>
        </w:rPr>
      </w:pPr>
    </w:p>
    <w:p w:rsid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Demonstrasyon için gerekli olan ve Uygulama Planında belirtilen ilk kurulum giderlerinin tamamı (fide, malç, sedde yapımı, malç serilmesi, damlama sulama sistemi ve proje tanıtım tabelası) Kırsal Dezavantajlı Alanlar Kalkınma Projesi tarafından karşılanacaktır. Malç üzerinde fide delik yerlerinin şablon ile işaretlenmesi ve deliklerin açılması ile çilek fidelerinin dikimi Demonstrasyon sahibi tarafından yapılacaktır.</w:t>
      </w:r>
    </w:p>
    <w:p w:rsidR="006D2EC9" w:rsidRPr="00AA1C8C" w:rsidRDefault="006D2EC9"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Demonstrasyon sahibi</w:t>
      </w:r>
      <w:r>
        <w:rPr>
          <w:rFonts w:ascii="Times New Roman" w:hAnsi="Times New Roman" w:cs="Times New Roman"/>
          <w:sz w:val="24"/>
          <w:szCs w:val="24"/>
        </w:rPr>
        <w:t xml:space="preserve"> suyun kurulum yapılacak bahçenin başına kadar getirilmesinden sorumludur.</w:t>
      </w:r>
      <w:bookmarkStart w:id="0" w:name="_GoBack"/>
      <w:bookmarkEnd w:id="0"/>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Demonstrasyon sahibi teslim edilen mal ve malzemeleri amacına uygun olarak kullanacaktır.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Demonstrasyon sahibi kar yağışı, don, sel, şiddetli rüzgârlar gibi çilek bahçesine, teslim edilen malzemelere veya çilek bahçesi içinde ekili-dikili ürüne zarar verecek her türlü olaya karşı gerekli tedbirleri alacak, zarar görmeleri halinde gerekli onarımları yapacaktır.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Demonstrasyon sahibi ekili-dikili ürünün sulama, gübreleme, bakım, zirai mücadele, hasat ve diğer zirai gereksinimlerini tekniğine uygun olarak yapacaktır.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Demonstrasyon sahibi çağrıldığında çilek yetiştiriciliği konusunda yapılacak eğitime katılacaktır.</w:t>
      </w:r>
    </w:p>
    <w:p w:rsidR="00AA1C8C" w:rsidRPr="00AA1C8C" w:rsidRDefault="00AA1C8C" w:rsidP="00AA1C8C">
      <w:pPr>
        <w:pStyle w:val="NoSpacing2"/>
        <w:numPr>
          <w:ilvl w:val="0"/>
          <w:numId w:val="1"/>
        </w:numPr>
        <w:spacing w:after="120"/>
        <w:ind w:hanging="437"/>
        <w:jc w:val="both"/>
        <w:rPr>
          <w:rFonts w:ascii="Times New Roman" w:hAnsi="Times New Roman" w:cs="Times New Roman"/>
          <w:sz w:val="24"/>
          <w:szCs w:val="24"/>
        </w:rPr>
      </w:pPr>
      <w:r w:rsidRPr="00AA1C8C">
        <w:rPr>
          <w:rFonts w:ascii="Times New Roman" w:hAnsi="Times New Roman" w:cs="Times New Roman"/>
          <w:sz w:val="24"/>
          <w:szCs w:val="24"/>
        </w:rPr>
        <w:t xml:space="preserve">Kahramanmaraş İl Tarım ve Orman Müdürlüğü, kurulan </w:t>
      </w:r>
      <w:proofErr w:type="gramStart"/>
      <w:r w:rsidRPr="00AA1C8C">
        <w:rPr>
          <w:rFonts w:ascii="Times New Roman" w:hAnsi="Times New Roman" w:cs="Times New Roman"/>
          <w:sz w:val="24"/>
          <w:szCs w:val="24"/>
        </w:rPr>
        <w:t>demonstrasyonu</w:t>
      </w:r>
      <w:proofErr w:type="gramEnd"/>
      <w:r w:rsidRPr="00AA1C8C">
        <w:rPr>
          <w:rFonts w:ascii="Times New Roman" w:hAnsi="Times New Roman" w:cs="Times New Roman"/>
          <w:sz w:val="24"/>
          <w:szCs w:val="24"/>
        </w:rPr>
        <w:t>, çilek yetiştiriciliği ile ilgili düzenleyeceği eğitimlerde, eğitime katılanlara göstermek amacıyla veya teşhir ve sergi için kullanabilecektir. Demonstrasyon sahibi üretim tekniğini ve üretilen ürünleri yerinde görmek isteyen çiftçilere ve ilgililere kolaylık sağlayacak, sordukları sorulara doğru ve açıklayıcı bilgiler verecektir.</w:t>
      </w:r>
    </w:p>
    <w:p w:rsidR="00AA1C8C" w:rsidRPr="00AA1C8C" w:rsidRDefault="00AA1C8C" w:rsidP="00AA1C8C">
      <w:pPr>
        <w:pStyle w:val="NoSpacing2"/>
        <w:numPr>
          <w:ilvl w:val="0"/>
          <w:numId w:val="1"/>
        </w:numPr>
        <w:spacing w:after="120"/>
        <w:ind w:hanging="437"/>
        <w:jc w:val="both"/>
        <w:rPr>
          <w:rFonts w:ascii="Times New Roman" w:hAnsi="Times New Roman" w:cs="Times New Roman"/>
          <w:sz w:val="24"/>
          <w:szCs w:val="24"/>
        </w:rPr>
      </w:pPr>
      <w:r w:rsidRPr="00AA1C8C">
        <w:rPr>
          <w:rFonts w:ascii="Times New Roman" w:hAnsi="Times New Roman" w:cs="Times New Roman"/>
          <w:sz w:val="24"/>
          <w:szCs w:val="24"/>
        </w:rPr>
        <w:lastRenderedPageBreak/>
        <w:t>Demonstrasyon sahibi kullandığı su, gübre, ilaç gibi malzemeler, yaptığı masraflar, işçilik giderleri, elde ettiği ürün miktarı, satış fiyatı ve bunlara bağlı olarak elde ettiği hâsıla ve kâr hakkında düzenli kayıt tutacak, kendisinden istendiğinde bu bilgileri verecektir.</w:t>
      </w:r>
    </w:p>
    <w:p w:rsidR="00AA1C8C" w:rsidRPr="00AA1C8C" w:rsidRDefault="00AA1C8C" w:rsidP="00AA1C8C">
      <w:pPr>
        <w:numPr>
          <w:ilvl w:val="0"/>
          <w:numId w:val="1"/>
        </w:numPr>
        <w:jc w:val="both"/>
      </w:pPr>
      <w:r w:rsidRPr="00AA1C8C">
        <w:t xml:space="preserve">150cm x 100 cm ebatlarında bir tanıtım tabelası (İçerik EPDB tarafından gönderilen standarda uygun olarak Kahramanmaraş İl Tarım ve Orman Müdürlüğü tarafından verilecektir) bahçenin dışarıdan görülebilecek bir yerine uygun şekilde monte edilecektir. Tabela </w:t>
      </w:r>
      <w:proofErr w:type="spellStart"/>
      <w:r w:rsidRPr="00AA1C8C">
        <w:t>polikarbon</w:t>
      </w:r>
      <w:proofErr w:type="spellEnd"/>
      <w:r w:rsidRPr="00AA1C8C">
        <w:t xml:space="preserve"> veya sac malzemeden imal edilebilir.</w:t>
      </w:r>
    </w:p>
    <w:p w:rsidR="00AA1C8C" w:rsidRPr="00AA1C8C" w:rsidRDefault="00AA1C8C" w:rsidP="00AA1C8C">
      <w:pPr>
        <w:pStyle w:val="NoSpacing2"/>
        <w:numPr>
          <w:ilvl w:val="0"/>
          <w:numId w:val="1"/>
        </w:numPr>
        <w:spacing w:after="120"/>
        <w:ind w:hanging="437"/>
        <w:jc w:val="both"/>
        <w:rPr>
          <w:rFonts w:ascii="Times New Roman" w:hAnsi="Times New Roman" w:cs="Times New Roman"/>
          <w:sz w:val="24"/>
          <w:szCs w:val="24"/>
        </w:rPr>
      </w:pPr>
      <w:r w:rsidRPr="00AA1C8C">
        <w:rPr>
          <w:rFonts w:ascii="Times New Roman" w:hAnsi="Times New Roman" w:cs="Times New Roman"/>
          <w:sz w:val="24"/>
          <w:szCs w:val="24"/>
        </w:rPr>
        <w:t>Demonstrasyon sahibi teslim edilen mal ve malzemeleri bu sözleşmenin bitiş tarihine kadar satmayacak, kiralamayacak, kullanım hakkını her ne ad ve suretle olursa olsun birinci derecede akrabaları dışında kimseye devretmeyecektir. İhtiyati tedbir, ihtiyati haciz, tedbiri haciz konulması halinde durumu 7 (yedi) gün içinde tüm belgeleriyle birlikte yazılı olarak bildirecektir.</w:t>
      </w:r>
    </w:p>
    <w:p w:rsidR="00AA1C8C" w:rsidRPr="00AA1C8C" w:rsidRDefault="00AA1C8C" w:rsidP="00AA1C8C">
      <w:pPr>
        <w:pStyle w:val="NoSpacing2"/>
        <w:numPr>
          <w:ilvl w:val="0"/>
          <w:numId w:val="1"/>
        </w:numPr>
        <w:spacing w:after="120"/>
        <w:ind w:hanging="437"/>
        <w:jc w:val="both"/>
        <w:rPr>
          <w:rFonts w:ascii="Times New Roman" w:hAnsi="Times New Roman" w:cs="Times New Roman"/>
          <w:sz w:val="24"/>
          <w:szCs w:val="24"/>
        </w:rPr>
      </w:pPr>
      <w:proofErr w:type="gramStart"/>
      <w:r w:rsidRPr="00AA1C8C">
        <w:rPr>
          <w:rFonts w:ascii="Times New Roman" w:hAnsi="Times New Roman" w:cs="Times New Roman"/>
          <w:sz w:val="24"/>
          <w:szCs w:val="24"/>
        </w:rPr>
        <w:t>Demonstrasyon sahibi iş bu sözleşmeye uymaması halinde, hiçbir kanuni kovuşturmaya gerek kalmaksızın, teslim edilen mal ve malzemelerin yukarıda yazılı ederlerini teslim edildiği tarihten başlamak üzere yasal faizi ile birlikte, herhangi bir ihtar ve ihbara gerek kalmaksızın, 6183 sayılı Amme Alacakları Tahsil Usulü kanunu hükümlerine göre geri ödeyeceğini kabul, beyan ve taahhüt eder.</w:t>
      </w:r>
      <w:proofErr w:type="gramEnd"/>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Çilek bahçesinde yapılan ve yapılacak olan tüm faaliyetler ile ilgili olarak Bakanlık ve Müdürlük hiçbir taahhüt altına girmez, her hangi bir sorumluluk üstlenmez. Demonstrasyon sahibi ile mal/hizmet aldığı kurum/kuruluşlar, firmalar veya üçüncü şahıslar arasında ortaya çıkabilecek her türlü anlaşmazlık ve uyuşmazlıklarda Bakanlık ve Müdürlük taraf değildir.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Taraflar aşağıda yazılı adresleri tebligat adresleri kabul etmişlerdir. Bu adreslere yapılan bildirim ve tebligatlar ilgili tarafa yapılmış sayılır.</w:t>
      </w:r>
    </w:p>
    <w:p w:rsidR="00AA1C8C" w:rsidRPr="00AA1C8C" w:rsidRDefault="00AA1C8C" w:rsidP="00AA1C8C">
      <w:pPr>
        <w:pStyle w:val="NoSpacing2"/>
        <w:spacing w:after="120"/>
        <w:ind w:left="1080"/>
        <w:jc w:val="both"/>
        <w:rPr>
          <w:rFonts w:ascii="Times New Roman" w:hAnsi="Times New Roman" w:cs="Times New Roman"/>
          <w:b/>
          <w:sz w:val="24"/>
          <w:szCs w:val="24"/>
        </w:rPr>
      </w:pPr>
      <w:r w:rsidRPr="00AA1C8C">
        <w:rPr>
          <w:rFonts w:ascii="Times New Roman" w:hAnsi="Times New Roman" w:cs="Times New Roman"/>
          <w:b/>
          <w:sz w:val="24"/>
          <w:szCs w:val="24"/>
        </w:rPr>
        <w:t>Müdürlüğün Adresi:</w:t>
      </w:r>
    </w:p>
    <w:p w:rsidR="00AA1C8C" w:rsidRPr="00AA1C8C" w:rsidRDefault="00AA1C8C" w:rsidP="00AA1C8C">
      <w:pPr>
        <w:pStyle w:val="NoSpacing2"/>
        <w:spacing w:after="120"/>
        <w:ind w:left="1080"/>
        <w:jc w:val="both"/>
        <w:rPr>
          <w:rFonts w:ascii="Times New Roman" w:hAnsi="Times New Roman" w:cs="Times New Roman"/>
          <w:sz w:val="24"/>
          <w:szCs w:val="24"/>
        </w:rPr>
      </w:pPr>
      <w:proofErr w:type="spellStart"/>
      <w:r w:rsidRPr="00AA1C8C">
        <w:rPr>
          <w:rFonts w:ascii="Times New Roman" w:hAnsi="Times New Roman" w:cs="Times New Roman"/>
          <w:sz w:val="24"/>
          <w:szCs w:val="24"/>
        </w:rPr>
        <w:t>Hacımustafa</w:t>
      </w:r>
      <w:proofErr w:type="spellEnd"/>
      <w:r w:rsidRPr="00AA1C8C">
        <w:rPr>
          <w:rFonts w:ascii="Times New Roman" w:hAnsi="Times New Roman" w:cs="Times New Roman"/>
          <w:sz w:val="24"/>
          <w:szCs w:val="24"/>
        </w:rPr>
        <w:t xml:space="preserve"> Mah. Gazi Mustafa Kemal </w:t>
      </w:r>
      <w:proofErr w:type="spellStart"/>
      <w:r w:rsidRPr="00AA1C8C">
        <w:rPr>
          <w:rFonts w:ascii="Times New Roman" w:hAnsi="Times New Roman" w:cs="Times New Roman"/>
          <w:sz w:val="24"/>
          <w:szCs w:val="24"/>
        </w:rPr>
        <w:t>Blv</w:t>
      </w:r>
      <w:proofErr w:type="spellEnd"/>
      <w:r w:rsidRPr="00AA1C8C">
        <w:rPr>
          <w:rFonts w:ascii="Times New Roman" w:hAnsi="Times New Roman" w:cs="Times New Roman"/>
          <w:sz w:val="24"/>
          <w:szCs w:val="24"/>
        </w:rPr>
        <w:t xml:space="preserve">. No: 122 (Adana Yolu Üzeri 5. km) </w:t>
      </w:r>
      <w:proofErr w:type="spellStart"/>
      <w:r w:rsidRPr="00AA1C8C">
        <w:rPr>
          <w:rFonts w:ascii="Times New Roman" w:hAnsi="Times New Roman" w:cs="Times New Roman"/>
          <w:sz w:val="24"/>
          <w:szCs w:val="24"/>
        </w:rPr>
        <w:t>Onikişubat</w:t>
      </w:r>
      <w:proofErr w:type="spellEnd"/>
      <w:r w:rsidRPr="00AA1C8C">
        <w:rPr>
          <w:rFonts w:ascii="Times New Roman" w:hAnsi="Times New Roman" w:cs="Times New Roman"/>
          <w:sz w:val="24"/>
          <w:szCs w:val="24"/>
        </w:rPr>
        <w:t>/KAHRAMANMARAŞ</w:t>
      </w:r>
    </w:p>
    <w:p w:rsidR="00AA1C8C" w:rsidRPr="00AA1C8C" w:rsidRDefault="00AA1C8C" w:rsidP="00AA1C8C">
      <w:pPr>
        <w:pStyle w:val="NoSpacing2"/>
        <w:spacing w:after="120"/>
        <w:ind w:left="1080"/>
        <w:jc w:val="both"/>
        <w:rPr>
          <w:rFonts w:ascii="Times New Roman" w:hAnsi="Times New Roman" w:cs="Times New Roman"/>
          <w:b/>
          <w:sz w:val="24"/>
          <w:szCs w:val="24"/>
        </w:rPr>
      </w:pPr>
      <w:r w:rsidRPr="00AA1C8C">
        <w:rPr>
          <w:rFonts w:ascii="Times New Roman" w:hAnsi="Times New Roman" w:cs="Times New Roman"/>
          <w:b/>
          <w:sz w:val="24"/>
          <w:szCs w:val="24"/>
        </w:rPr>
        <w:t>Demonstrasyon Sahibinin Adresi:</w:t>
      </w:r>
    </w:p>
    <w:p w:rsidR="00AA1C8C" w:rsidRPr="00AA1C8C" w:rsidRDefault="00AA1C8C" w:rsidP="00AA1C8C">
      <w:pPr>
        <w:pStyle w:val="NoSpacing2"/>
        <w:spacing w:after="120"/>
        <w:ind w:left="1080" w:firstLine="621"/>
        <w:jc w:val="both"/>
        <w:rPr>
          <w:rFonts w:ascii="Times New Roman" w:hAnsi="Times New Roman" w:cs="Times New Roman"/>
          <w:sz w:val="24"/>
          <w:szCs w:val="24"/>
        </w:rPr>
      </w:pPr>
      <w:proofErr w:type="gramStart"/>
      <w:r w:rsidRPr="00AA1C8C">
        <w:rPr>
          <w:rFonts w:ascii="Times New Roman" w:hAnsi="Times New Roman" w:cs="Times New Roman"/>
          <w:sz w:val="24"/>
          <w:szCs w:val="24"/>
        </w:rPr>
        <w:t>…..</w:t>
      </w:r>
      <w:proofErr w:type="gramEnd"/>
      <w:r w:rsidRPr="00AA1C8C">
        <w:rPr>
          <w:rFonts w:ascii="Times New Roman" w:hAnsi="Times New Roman" w:cs="Times New Roman"/>
          <w:sz w:val="24"/>
          <w:szCs w:val="24"/>
        </w:rPr>
        <w:t>/KAHRAMANMARAŞ</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Bu sözleşme imzalandığı tarihten itibaren 3 yıl süreyle geçerlidir.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Taraflar arasında doğabilecek anlaşmazlıkların çözümünde KAHRAMANMARAŞ Mahkemeleri ile İcra ve İflas Müdürlükleri yetkilidir.</w:t>
      </w:r>
    </w:p>
    <w:p w:rsidR="00AA1C8C" w:rsidRPr="00AA1C8C" w:rsidRDefault="00AA1C8C" w:rsidP="00AA1C8C">
      <w:pPr>
        <w:pStyle w:val="NoSpacing2"/>
        <w:numPr>
          <w:ilvl w:val="0"/>
          <w:numId w:val="1"/>
        </w:numPr>
        <w:spacing w:after="120"/>
        <w:jc w:val="both"/>
        <w:rPr>
          <w:rFonts w:ascii="Times New Roman" w:hAnsi="Times New Roman" w:cs="Times New Roman"/>
          <w:sz w:val="24"/>
          <w:szCs w:val="24"/>
        </w:rPr>
      </w:pPr>
      <w:r w:rsidRPr="00AA1C8C">
        <w:rPr>
          <w:rFonts w:ascii="Times New Roman" w:hAnsi="Times New Roman" w:cs="Times New Roman"/>
          <w:sz w:val="24"/>
          <w:szCs w:val="24"/>
        </w:rPr>
        <w:t>Bu sözleşme .../.../2024 tarihinde düzenlenmiş ve taraflarca imzalanmıştır.</w:t>
      </w:r>
    </w:p>
    <w:p w:rsidR="00AA1C8C" w:rsidRPr="00AA1C8C" w:rsidRDefault="00AA1C8C" w:rsidP="00AA1C8C">
      <w:pPr>
        <w:pStyle w:val="NoSpacing2"/>
        <w:spacing w:after="120"/>
        <w:jc w:val="both"/>
        <w:rPr>
          <w:rFonts w:ascii="Times New Roman" w:hAnsi="Times New Roman" w:cs="Times New Roman"/>
          <w:sz w:val="24"/>
          <w:szCs w:val="24"/>
        </w:rPr>
      </w:pPr>
    </w:p>
    <w:p w:rsidR="00AA1C8C" w:rsidRPr="00AA1C8C" w:rsidRDefault="00AA1C8C" w:rsidP="00AA1C8C">
      <w:pPr>
        <w:tabs>
          <w:tab w:val="left" w:pos="4950"/>
        </w:tabs>
        <w:suppressAutoHyphens/>
        <w:autoSpaceDN w:val="0"/>
        <w:spacing w:after="120" w:line="276" w:lineRule="auto"/>
        <w:textAlignment w:val="baseline"/>
        <w:rPr>
          <w:b/>
          <w:kern w:val="3"/>
          <w:lang w:eastAsia="ar-SA"/>
        </w:rPr>
      </w:pPr>
      <w:r w:rsidRPr="00AA1C8C">
        <w:rPr>
          <w:b/>
          <w:kern w:val="3"/>
          <w:lang w:eastAsia="ar-SA"/>
        </w:rPr>
        <w:t>Demonstrasyon Sahibi                   Kahramanmaraş İl Tarım ve Orman Müdürlüğü</w:t>
      </w:r>
    </w:p>
    <w:p w:rsidR="00AA1C8C" w:rsidRPr="00AA1C8C" w:rsidRDefault="00AA1C8C" w:rsidP="00AA1C8C">
      <w:pPr>
        <w:tabs>
          <w:tab w:val="left" w:pos="4950"/>
        </w:tabs>
        <w:suppressAutoHyphens/>
        <w:autoSpaceDN w:val="0"/>
        <w:spacing w:after="120" w:line="276" w:lineRule="auto"/>
        <w:textAlignment w:val="baseline"/>
        <w:rPr>
          <w:kern w:val="3"/>
          <w:lang w:eastAsia="ar-SA"/>
        </w:rPr>
      </w:pPr>
      <w:r w:rsidRPr="00AA1C8C">
        <w:rPr>
          <w:kern w:val="3"/>
          <w:lang w:eastAsia="ar-SA"/>
        </w:rPr>
        <w:t>Adı Soyadı</w:t>
      </w:r>
      <w:r w:rsidRPr="00AA1C8C">
        <w:rPr>
          <w:kern w:val="3"/>
          <w:lang w:eastAsia="ar-SA"/>
        </w:rPr>
        <w:tab/>
      </w:r>
      <w:r w:rsidRPr="00AA1C8C">
        <w:rPr>
          <w:kern w:val="3"/>
          <w:lang w:eastAsia="ar-SA"/>
        </w:rPr>
        <w:tab/>
        <w:t>Adı Soyadı/Unvanı</w:t>
      </w:r>
    </w:p>
    <w:p w:rsidR="00AA1C8C" w:rsidRPr="00AA1C8C" w:rsidRDefault="00AA1C8C" w:rsidP="00AA1C8C">
      <w:pPr>
        <w:tabs>
          <w:tab w:val="left" w:pos="4950"/>
        </w:tabs>
        <w:suppressAutoHyphens/>
        <w:autoSpaceDN w:val="0"/>
        <w:spacing w:after="120" w:line="276" w:lineRule="auto"/>
        <w:textAlignment w:val="baseline"/>
        <w:rPr>
          <w:kern w:val="3"/>
          <w:lang w:eastAsia="ar-SA"/>
        </w:rPr>
      </w:pPr>
      <w:r w:rsidRPr="00AA1C8C">
        <w:rPr>
          <w:kern w:val="3"/>
          <w:lang w:eastAsia="ar-SA"/>
        </w:rPr>
        <w:tab/>
        <w:t>(İl Müdürü/İl Müdür Yardımcısı)</w:t>
      </w:r>
    </w:p>
    <w:p w:rsidR="00AA1C8C" w:rsidRPr="00AA1C8C" w:rsidRDefault="00AA1C8C" w:rsidP="00AA1C8C">
      <w:pPr>
        <w:tabs>
          <w:tab w:val="left" w:pos="4950"/>
        </w:tabs>
        <w:suppressAutoHyphens/>
        <w:autoSpaceDN w:val="0"/>
        <w:spacing w:after="120" w:line="276" w:lineRule="auto"/>
        <w:textAlignment w:val="baseline"/>
        <w:rPr>
          <w:kern w:val="3"/>
          <w:lang w:eastAsia="ar-SA"/>
        </w:rPr>
      </w:pPr>
    </w:p>
    <w:p w:rsidR="00AA1C8C" w:rsidRPr="00AA1C8C" w:rsidRDefault="00AA1C8C" w:rsidP="00AA1C8C">
      <w:pPr>
        <w:tabs>
          <w:tab w:val="left" w:pos="4950"/>
        </w:tabs>
        <w:suppressAutoHyphens/>
        <w:autoSpaceDN w:val="0"/>
        <w:spacing w:after="120" w:line="276" w:lineRule="auto"/>
        <w:textAlignment w:val="baseline"/>
      </w:pPr>
      <w:r w:rsidRPr="00AA1C8C">
        <w:rPr>
          <w:kern w:val="3"/>
          <w:lang w:eastAsia="ar-SA"/>
        </w:rPr>
        <w:t xml:space="preserve">     İmza</w:t>
      </w:r>
      <w:r w:rsidRPr="00AA1C8C">
        <w:tab/>
        <w:t xml:space="preserve">     </w:t>
      </w:r>
      <w:proofErr w:type="spellStart"/>
      <w:r w:rsidRPr="00AA1C8C">
        <w:t>İmza</w:t>
      </w:r>
      <w:proofErr w:type="spellEnd"/>
    </w:p>
    <w:p w:rsidR="00AA1C8C" w:rsidRPr="00AA1C8C" w:rsidRDefault="00AA1C8C" w:rsidP="00AA1C8C">
      <w:pPr>
        <w:tabs>
          <w:tab w:val="left" w:pos="4950"/>
        </w:tabs>
        <w:suppressAutoHyphens/>
        <w:autoSpaceDN w:val="0"/>
        <w:spacing w:after="120" w:line="276" w:lineRule="auto"/>
        <w:textAlignment w:val="baseline"/>
      </w:pPr>
    </w:p>
    <w:p w:rsidR="00AA1C8C" w:rsidRPr="00AA1C8C" w:rsidRDefault="00AA1C8C" w:rsidP="00AA1C8C">
      <w:pPr>
        <w:tabs>
          <w:tab w:val="left" w:pos="4950"/>
        </w:tabs>
        <w:suppressAutoHyphens/>
        <w:autoSpaceDN w:val="0"/>
        <w:spacing w:after="120" w:line="276" w:lineRule="auto"/>
        <w:textAlignment w:val="baseline"/>
      </w:pPr>
    </w:p>
    <w:p w:rsidR="00614B89" w:rsidRPr="00AA1C8C" w:rsidRDefault="006D2EC9"/>
    <w:sectPr w:rsidR="00614B89" w:rsidRPr="00AA1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51C"/>
    <w:multiLevelType w:val="hybridMultilevel"/>
    <w:tmpl w:val="2B4C874A"/>
    <w:lvl w:ilvl="0" w:tplc="041F000F">
      <w:start w:val="1"/>
      <w:numFmt w:val="decimal"/>
      <w:lvlText w:val="%1."/>
      <w:lvlJc w:val="left"/>
      <w:pPr>
        <w:tabs>
          <w:tab w:val="num" w:pos="717"/>
        </w:tabs>
        <w:ind w:left="717"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8C"/>
    <w:rsid w:val="00404E5D"/>
    <w:rsid w:val="006D2EC9"/>
    <w:rsid w:val="007106BE"/>
    <w:rsid w:val="00AA1C8C"/>
    <w:rsid w:val="00B42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A8EB"/>
  <w15:chartTrackingRefBased/>
  <w15:docId w15:val="{9EDC57A6-208A-4D68-A0FA-73FA4D17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8C"/>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GvdeMetni"/>
    <w:link w:val="Balk7Char"/>
    <w:qFormat/>
    <w:rsid w:val="00AA1C8C"/>
    <w:pPr>
      <w:keepNext/>
      <w:tabs>
        <w:tab w:val="num" w:pos="1296"/>
      </w:tabs>
      <w:spacing w:before="360" w:after="120"/>
      <w:ind w:left="1296" w:hanging="1296"/>
      <w:outlineLvl w:val="6"/>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AA1C8C"/>
    <w:rPr>
      <w:rFonts w:ascii="Arial" w:eastAsia="Times New Roman" w:hAnsi="Arial" w:cs="Times New Roman"/>
      <w:b/>
      <w:sz w:val="24"/>
      <w:szCs w:val="24"/>
      <w:lang w:eastAsia="tr-TR"/>
    </w:rPr>
  </w:style>
  <w:style w:type="character" w:customStyle="1" w:styleId="NoSpacingChar">
    <w:name w:val="No Spacing Char"/>
    <w:link w:val="NoSpacing2"/>
    <w:uiPriority w:val="1"/>
    <w:locked/>
    <w:rsid w:val="00AA1C8C"/>
  </w:style>
  <w:style w:type="paragraph" w:customStyle="1" w:styleId="NoSpacing2">
    <w:name w:val="No Spacing2"/>
    <w:basedOn w:val="Normal"/>
    <w:link w:val="NoSpacingChar"/>
    <w:uiPriority w:val="1"/>
    <w:qFormat/>
    <w:rsid w:val="00AA1C8C"/>
    <w:rPr>
      <w:rFonts w:asciiTheme="minorHAnsi" w:eastAsiaTheme="minorHAnsi" w:hAnsiTheme="minorHAnsi" w:cstheme="minorBidi"/>
      <w:sz w:val="22"/>
      <w:szCs w:val="22"/>
      <w:lang w:eastAsia="en-US"/>
    </w:rPr>
  </w:style>
  <w:style w:type="paragraph" w:customStyle="1" w:styleId="msonospacing0">
    <w:name w:val="msonospacing"/>
    <w:rsid w:val="00AA1C8C"/>
    <w:pPr>
      <w:spacing w:after="0" w:line="240" w:lineRule="auto"/>
    </w:pPr>
    <w:rPr>
      <w:rFonts w:ascii="Calibri" w:eastAsia="Calibri" w:hAnsi="Calibri" w:cs="Times New Roman"/>
      <w:lang w:val="en-US"/>
    </w:rPr>
  </w:style>
  <w:style w:type="paragraph" w:styleId="GvdeMetni">
    <w:name w:val="Body Text"/>
    <w:basedOn w:val="Normal"/>
    <w:link w:val="GvdeMetniChar"/>
    <w:uiPriority w:val="99"/>
    <w:semiHidden/>
    <w:unhideWhenUsed/>
    <w:rsid w:val="00AA1C8C"/>
    <w:pPr>
      <w:spacing w:after="120"/>
    </w:pPr>
  </w:style>
  <w:style w:type="character" w:customStyle="1" w:styleId="GvdeMetniChar">
    <w:name w:val="Gövde Metni Char"/>
    <w:basedOn w:val="VarsaylanParagrafYazTipi"/>
    <w:link w:val="GvdeMetni"/>
    <w:uiPriority w:val="99"/>
    <w:semiHidden/>
    <w:rsid w:val="00AA1C8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7200D-BB15-4EB2-9A54-44D0730AC7B8}"/>
</file>

<file path=customXml/itemProps2.xml><?xml version="1.0" encoding="utf-8"?>
<ds:datastoreItem xmlns:ds="http://schemas.openxmlformats.org/officeDocument/2006/customXml" ds:itemID="{2B5673F4-8CE2-4742-91CA-DB42D31C7C92}"/>
</file>

<file path=customXml/itemProps3.xml><?xml version="1.0" encoding="utf-8"?>
<ds:datastoreItem xmlns:ds="http://schemas.openxmlformats.org/officeDocument/2006/customXml" ds:itemID="{40FF1A7A-C22D-4540-A5E5-AE49380C3E3B}"/>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ÖZAVCI</dc:creator>
  <cp:keywords/>
  <dc:description/>
  <cp:lastModifiedBy>Ayşe ÖZAVCI</cp:lastModifiedBy>
  <cp:revision>2</cp:revision>
  <dcterms:created xsi:type="dcterms:W3CDTF">2024-06-13T07:41:00Z</dcterms:created>
  <dcterms:modified xsi:type="dcterms:W3CDTF">2024-06-13T07:44:00Z</dcterms:modified>
</cp:coreProperties>
</file>